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4B5AF" w14:textId="77777777" w:rsidR="00F93382" w:rsidRPr="00A76C42" w:rsidRDefault="00F93382" w:rsidP="00D10390">
      <w:pPr>
        <w:rPr>
          <w:i/>
          <w:sz w:val="24"/>
          <w:szCs w:val="24"/>
        </w:rPr>
      </w:pPr>
      <w:r w:rsidRPr="00A76C42">
        <w:rPr>
          <w:i/>
          <w:sz w:val="24"/>
          <w:szCs w:val="24"/>
        </w:rPr>
        <w:t xml:space="preserve">Area Affari </w:t>
      </w:r>
      <w:r w:rsidR="00784B32" w:rsidRPr="00A76C42">
        <w:rPr>
          <w:i/>
          <w:sz w:val="24"/>
          <w:szCs w:val="24"/>
        </w:rPr>
        <w:t>G</w:t>
      </w:r>
      <w:r w:rsidRPr="00A76C42">
        <w:rPr>
          <w:i/>
          <w:sz w:val="24"/>
          <w:szCs w:val="24"/>
        </w:rPr>
        <w:t>enerali</w:t>
      </w:r>
    </w:p>
    <w:p w14:paraId="2DAABB9E" w14:textId="77777777" w:rsidR="00F93382" w:rsidRPr="00277EDA" w:rsidRDefault="00F93382" w:rsidP="00F93382">
      <w:pPr>
        <w:rPr>
          <w:sz w:val="12"/>
          <w:szCs w:val="12"/>
        </w:rPr>
      </w:pPr>
    </w:p>
    <w:p w14:paraId="19757568" w14:textId="6397EEEF" w:rsidR="00D71833" w:rsidRDefault="00F93382" w:rsidP="00F93382">
      <w:pPr>
        <w:rPr>
          <w:b/>
          <w:sz w:val="24"/>
          <w:szCs w:val="24"/>
        </w:rPr>
      </w:pPr>
      <w:r>
        <w:tab/>
      </w:r>
      <w:r>
        <w:tab/>
      </w:r>
      <w:r>
        <w:tab/>
      </w:r>
      <w:r>
        <w:tab/>
      </w:r>
      <w:r>
        <w:tab/>
      </w:r>
      <w:r>
        <w:tab/>
      </w:r>
      <w:r>
        <w:tab/>
      </w:r>
      <w:r>
        <w:tab/>
      </w:r>
      <w:r>
        <w:tab/>
      </w:r>
      <w:r>
        <w:tab/>
      </w:r>
      <w:r>
        <w:tab/>
      </w:r>
      <w:r w:rsidR="009B10DA">
        <w:rPr>
          <w:b/>
          <w:sz w:val="24"/>
          <w:szCs w:val="24"/>
        </w:rPr>
        <w:t xml:space="preserve">D.R. </w:t>
      </w:r>
      <w:r w:rsidR="00287784">
        <w:rPr>
          <w:b/>
          <w:sz w:val="24"/>
          <w:szCs w:val="24"/>
        </w:rPr>
        <w:t>n.</w:t>
      </w:r>
      <w:r w:rsidR="00314E5C">
        <w:rPr>
          <w:b/>
          <w:sz w:val="24"/>
          <w:szCs w:val="24"/>
        </w:rPr>
        <w:t xml:space="preserve"> 1423</w:t>
      </w:r>
      <w:bookmarkStart w:id="0" w:name="_GoBack"/>
      <w:bookmarkEnd w:id="0"/>
    </w:p>
    <w:p w14:paraId="2449439B" w14:textId="77777777" w:rsidR="00D71833" w:rsidRPr="00287784" w:rsidRDefault="00D71833" w:rsidP="00F93382">
      <w:pPr>
        <w:rPr>
          <w:b/>
          <w:sz w:val="24"/>
          <w:szCs w:val="24"/>
        </w:rPr>
      </w:pPr>
    </w:p>
    <w:p w14:paraId="39363763" w14:textId="6E35F79A" w:rsidR="00784B32" w:rsidRDefault="00F93382" w:rsidP="00287784">
      <w:pPr>
        <w:jc w:val="center"/>
        <w:rPr>
          <w:b/>
          <w:sz w:val="24"/>
          <w:szCs w:val="24"/>
        </w:rPr>
      </w:pPr>
      <w:r>
        <w:rPr>
          <w:b/>
          <w:sz w:val="24"/>
          <w:szCs w:val="24"/>
        </w:rPr>
        <w:t>IL RETTORE</w:t>
      </w:r>
    </w:p>
    <w:p w14:paraId="4BD5EBF6" w14:textId="77777777" w:rsidR="0001059B" w:rsidRPr="00287784" w:rsidRDefault="0001059B" w:rsidP="00287784">
      <w:pPr>
        <w:jc w:val="center"/>
        <w:rPr>
          <w:b/>
          <w:sz w:val="24"/>
          <w:szCs w:val="24"/>
        </w:rPr>
      </w:pPr>
    </w:p>
    <w:p w14:paraId="6FF7AFBF" w14:textId="77777777" w:rsidR="00784B32" w:rsidRPr="00875127" w:rsidRDefault="00784B32" w:rsidP="00784B32">
      <w:pPr>
        <w:tabs>
          <w:tab w:val="left" w:pos="284"/>
        </w:tabs>
        <w:ind w:left="2340" w:hanging="2340"/>
        <w:jc w:val="both"/>
        <w:rPr>
          <w:sz w:val="24"/>
          <w:szCs w:val="24"/>
        </w:rPr>
      </w:pPr>
      <w:r w:rsidRPr="00875127">
        <w:rPr>
          <w:sz w:val="24"/>
          <w:szCs w:val="24"/>
        </w:rPr>
        <w:t>VISTA</w:t>
      </w:r>
      <w:r w:rsidRPr="00875127">
        <w:rPr>
          <w:sz w:val="24"/>
          <w:szCs w:val="24"/>
        </w:rPr>
        <w:tab/>
        <w:t>la legge 3 luglio 1998, n. 210, e in particolare l’articolo 4, come modificato dall’art. 19 della L 240/2010;</w:t>
      </w:r>
    </w:p>
    <w:p w14:paraId="0C1E29FA" w14:textId="77777777" w:rsidR="00784B32" w:rsidRPr="00875127" w:rsidRDefault="00784B32" w:rsidP="00784B32">
      <w:pPr>
        <w:tabs>
          <w:tab w:val="left" w:pos="284"/>
        </w:tabs>
        <w:ind w:left="2340" w:hanging="2340"/>
        <w:jc w:val="both"/>
        <w:rPr>
          <w:sz w:val="24"/>
          <w:szCs w:val="24"/>
        </w:rPr>
      </w:pPr>
      <w:r w:rsidRPr="00875127">
        <w:rPr>
          <w:sz w:val="24"/>
          <w:szCs w:val="24"/>
        </w:rPr>
        <w:t>VISTA</w:t>
      </w:r>
      <w:r w:rsidRPr="00875127">
        <w:rPr>
          <w:sz w:val="24"/>
          <w:szCs w:val="24"/>
        </w:rPr>
        <w:tab/>
        <w:t>la legge n. 240 del 30 dicembre 2010 in materia di organizzazione delle università di personale accademico e di reclutamento, nonché delega al Governo per incentivare la qualità e l’efficienza del sistema universitario;</w:t>
      </w:r>
    </w:p>
    <w:p w14:paraId="7C3D0B65" w14:textId="77777777" w:rsidR="00784B32" w:rsidRPr="00875127" w:rsidRDefault="00784B32" w:rsidP="00784B32">
      <w:pPr>
        <w:tabs>
          <w:tab w:val="left" w:pos="284"/>
        </w:tabs>
        <w:ind w:left="2340" w:hanging="2340"/>
        <w:jc w:val="both"/>
        <w:rPr>
          <w:sz w:val="24"/>
          <w:szCs w:val="24"/>
        </w:rPr>
      </w:pPr>
      <w:r w:rsidRPr="00875127">
        <w:rPr>
          <w:sz w:val="24"/>
          <w:szCs w:val="24"/>
        </w:rPr>
        <w:t>VISTO</w:t>
      </w:r>
      <w:r w:rsidRPr="00875127">
        <w:rPr>
          <w:sz w:val="24"/>
          <w:szCs w:val="24"/>
        </w:rPr>
        <w:tab/>
        <w:t>lo Statuto dell’Ateneo di Catanzaro, emanato con D.R. n. 657 del 4 luglio 2011 e pubblicato sulla G.U. n. 160 del 12 luglio 2011;</w:t>
      </w:r>
    </w:p>
    <w:p w14:paraId="4CEB2F01" w14:textId="77777777" w:rsidR="00784B32" w:rsidRPr="00875127" w:rsidRDefault="00784B32" w:rsidP="00784B32">
      <w:pPr>
        <w:tabs>
          <w:tab w:val="left" w:pos="284"/>
        </w:tabs>
        <w:ind w:left="2340" w:hanging="2340"/>
        <w:jc w:val="both"/>
        <w:rPr>
          <w:sz w:val="24"/>
          <w:szCs w:val="24"/>
        </w:rPr>
      </w:pPr>
      <w:r w:rsidRPr="00875127">
        <w:rPr>
          <w:sz w:val="24"/>
          <w:szCs w:val="24"/>
        </w:rPr>
        <w:t>VISTO</w:t>
      </w:r>
      <w:r w:rsidRPr="00875127">
        <w:rPr>
          <w:sz w:val="24"/>
          <w:szCs w:val="24"/>
        </w:rPr>
        <w:tab/>
        <w:t>il D.M. dell’8 febbraio 2013, n. 45, con il quale è stato emanato il “Regolamento recante modalità di accreditamento delle sedi e dei corsi di dottorato e criteri per la istituzione dei corsi da parte degli enti accreditati”;</w:t>
      </w:r>
    </w:p>
    <w:p w14:paraId="75772961" w14:textId="62B89EE6" w:rsidR="00784B32" w:rsidRDefault="00784B32" w:rsidP="00784B32">
      <w:pPr>
        <w:tabs>
          <w:tab w:val="left" w:pos="284"/>
        </w:tabs>
        <w:ind w:left="2340" w:hanging="2340"/>
        <w:jc w:val="both"/>
        <w:rPr>
          <w:sz w:val="24"/>
          <w:szCs w:val="24"/>
        </w:rPr>
      </w:pPr>
      <w:r w:rsidRPr="00875127">
        <w:rPr>
          <w:sz w:val="24"/>
          <w:szCs w:val="24"/>
        </w:rPr>
        <w:t>VISTO</w:t>
      </w:r>
      <w:r w:rsidRPr="00875127">
        <w:rPr>
          <w:sz w:val="24"/>
          <w:szCs w:val="24"/>
        </w:rPr>
        <w:tab/>
        <w:t xml:space="preserve">il regolamento in materia di dottorato di ricerca dell’Università degli </w:t>
      </w:r>
      <w:r w:rsidR="005872DA">
        <w:rPr>
          <w:sz w:val="24"/>
          <w:szCs w:val="24"/>
        </w:rPr>
        <w:t>S</w:t>
      </w:r>
      <w:r w:rsidRPr="00875127">
        <w:rPr>
          <w:sz w:val="24"/>
          <w:szCs w:val="24"/>
        </w:rPr>
        <w:t xml:space="preserve">tudi Magna </w:t>
      </w:r>
      <w:proofErr w:type="spellStart"/>
      <w:r w:rsidRPr="00875127">
        <w:rPr>
          <w:sz w:val="24"/>
          <w:szCs w:val="24"/>
        </w:rPr>
        <w:t>Graecia</w:t>
      </w:r>
      <w:proofErr w:type="spellEnd"/>
      <w:r w:rsidRPr="00875127">
        <w:rPr>
          <w:sz w:val="24"/>
          <w:szCs w:val="24"/>
        </w:rPr>
        <w:t xml:space="preserve"> di Catanzaro in atto vigente;</w:t>
      </w:r>
    </w:p>
    <w:p w14:paraId="777B5D47" w14:textId="60DCD182" w:rsidR="00784B32" w:rsidRPr="00C30225" w:rsidRDefault="00784B32" w:rsidP="00F853B8">
      <w:pPr>
        <w:tabs>
          <w:tab w:val="left" w:pos="284"/>
        </w:tabs>
        <w:ind w:left="2340" w:hanging="2340"/>
        <w:jc w:val="both"/>
        <w:rPr>
          <w:color w:val="FF0000"/>
          <w:sz w:val="24"/>
          <w:szCs w:val="24"/>
        </w:rPr>
      </w:pPr>
      <w:r w:rsidRPr="00007E84">
        <w:rPr>
          <w:sz w:val="24"/>
          <w:szCs w:val="24"/>
        </w:rPr>
        <w:t>VISTO</w:t>
      </w:r>
      <w:r w:rsidRPr="00007E84">
        <w:rPr>
          <w:sz w:val="24"/>
          <w:szCs w:val="24"/>
        </w:rPr>
        <w:tab/>
      </w:r>
      <w:r w:rsidR="00F853B8" w:rsidRPr="00007E84">
        <w:rPr>
          <w:sz w:val="24"/>
          <w:szCs w:val="24"/>
        </w:rPr>
        <w:t xml:space="preserve">il D.R. </w:t>
      </w:r>
      <w:r w:rsidR="00AC0403" w:rsidRPr="00007E84">
        <w:rPr>
          <w:sz w:val="24"/>
          <w:szCs w:val="24"/>
        </w:rPr>
        <w:t>n</w:t>
      </w:r>
      <w:r w:rsidR="00914864" w:rsidRPr="00007E84">
        <w:rPr>
          <w:sz w:val="24"/>
          <w:szCs w:val="24"/>
        </w:rPr>
        <w:t>. 963 del 26.07.2021</w:t>
      </w:r>
      <w:r w:rsidRPr="00007E84">
        <w:rPr>
          <w:sz w:val="24"/>
          <w:szCs w:val="24"/>
        </w:rPr>
        <w:t>, con il quale è stata indetta presso l’Ateneo di Catanzaro, per l’anno accademico 20</w:t>
      </w:r>
      <w:r w:rsidR="004C4404" w:rsidRPr="00007E84">
        <w:rPr>
          <w:sz w:val="24"/>
          <w:szCs w:val="24"/>
        </w:rPr>
        <w:t>21</w:t>
      </w:r>
      <w:r w:rsidRPr="00007E84">
        <w:rPr>
          <w:sz w:val="24"/>
          <w:szCs w:val="24"/>
        </w:rPr>
        <w:t>/2</w:t>
      </w:r>
      <w:r w:rsidR="004C4404" w:rsidRPr="00007E84">
        <w:rPr>
          <w:sz w:val="24"/>
          <w:szCs w:val="24"/>
        </w:rPr>
        <w:t>2</w:t>
      </w:r>
      <w:r w:rsidRPr="00007E84">
        <w:rPr>
          <w:sz w:val="24"/>
          <w:szCs w:val="24"/>
        </w:rPr>
        <w:t xml:space="preserve">, pubblica selezione per l’ammissione, fra gli altri, al corso di </w:t>
      </w:r>
      <w:r w:rsidRPr="00842F0C">
        <w:rPr>
          <w:sz w:val="24"/>
          <w:szCs w:val="24"/>
        </w:rPr>
        <w:t xml:space="preserve">dottorato di ricerca in </w:t>
      </w:r>
      <w:r w:rsidR="00C30225" w:rsidRPr="005872DA">
        <w:rPr>
          <w:i/>
          <w:iCs/>
          <w:sz w:val="24"/>
          <w:szCs w:val="24"/>
        </w:rPr>
        <w:t>Scienze della Vita</w:t>
      </w:r>
      <w:r w:rsidR="00C30225" w:rsidRPr="005872DA">
        <w:rPr>
          <w:sz w:val="24"/>
          <w:szCs w:val="24"/>
        </w:rPr>
        <w:t xml:space="preserve"> </w:t>
      </w:r>
      <w:r w:rsidRPr="005872DA">
        <w:rPr>
          <w:sz w:val="24"/>
          <w:szCs w:val="24"/>
        </w:rPr>
        <w:t xml:space="preserve">che prevede n. </w:t>
      </w:r>
      <w:r w:rsidR="00B33D49">
        <w:rPr>
          <w:sz w:val="24"/>
          <w:szCs w:val="24"/>
        </w:rPr>
        <w:t>12</w:t>
      </w:r>
      <w:r w:rsidR="00FB2C93" w:rsidRPr="005872DA">
        <w:rPr>
          <w:sz w:val="24"/>
          <w:szCs w:val="24"/>
        </w:rPr>
        <w:t xml:space="preserve"> </w:t>
      </w:r>
      <w:r w:rsidRPr="005872DA">
        <w:rPr>
          <w:sz w:val="24"/>
          <w:szCs w:val="24"/>
        </w:rPr>
        <w:t xml:space="preserve">posti di cui </w:t>
      </w:r>
      <w:r w:rsidR="00B76741" w:rsidRPr="005872DA">
        <w:rPr>
          <w:sz w:val="24"/>
          <w:szCs w:val="24"/>
        </w:rPr>
        <w:t>n.</w:t>
      </w:r>
      <w:r w:rsidR="005872DA" w:rsidRPr="005872DA">
        <w:rPr>
          <w:sz w:val="24"/>
          <w:szCs w:val="24"/>
        </w:rPr>
        <w:t xml:space="preserve"> </w:t>
      </w:r>
      <w:r w:rsidR="00B76741" w:rsidRPr="005872DA">
        <w:rPr>
          <w:sz w:val="24"/>
          <w:szCs w:val="24"/>
        </w:rPr>
        <w:t>2</w:t>
      </w:r>
      <w:r w:rsidR="00F853B8" w:rsidRPr="005872DA">
        <w:rPr>
          <w:sz w:val="24"/>
          <w:szCs w:val="24"/>
        </w:rPr>
        <w:t xml:space="preserve"> senza borsa di studi</w:t>
      </w:r>
      <w:r w:rsidR="00B96D2C">
        <w:rPr>
          <w:sz w:val="24"/>
          <w:szCs w:val="24"/>
        </w:rPr>
        <w:t xml:space="preserve">o, </w:t>
      </w:r>
      <w:r w:rsidR="00B76741" w:rsidRPr="00842F0C">
        <w:rPr>
          <w:sz w:val="24"/>
          <w:szCs w:val="24"/>
        </w:rPr>
        <w:t xml:space="preserve">n. </w:t>
      </w:r>
      <w:r w:rsidR="005872DA">
        <w:rPr>
          <w:sz w:val="24"/>
          <w:szCs w:val="24"/>
        </w:rPr>
        <w:t>8</w:t>
      </w:r>
      <w:r w:rsidR="00F853B8" w:rsidRPr="00842F0C">
        <w:rPr>
          <w:sz w:val="24"/>
          <w:szCs w:val="24"/>
        </w:rPr>
        <w:t xml:space="preserve"> su posti ordinari e n. 2 su</w:t>
      </w:r>
      <w:r w:rsidR="00B96D2C">
        <w:rPr>
          <w:sz w:val="24"/>
          <w:szCs w:val="24"/>
        </w:rPr>
        <w:t xml:space="preserve"> posti riservati a laureati in U</w:t>
      </w:r>
      <w:r w:rsidR="00F853B8" w:rsidRPr="00842F0C">
        <w:rPr>
          <w:sz w:val="24"/>
          <w:szCs w:val="24"/>
        </w:rPr>
        <w:t>niversità estere</w:t>
      </w:r>
      <w:r w:rsidRPr="00842F0C">
        <w:rPr>
          <w:sz w:val="24"/>
          <w:szCs w:val="24"/>
        </w:rPr>
        <w:t>;</w:t>
      </w:r>
    </w:p>
    <w:p w14:paraId="1D563140" w14:textId="77777777" w:rsidR="00433F87" w:rsidRPr="00433F87" w:rsidRDefault="00433F87" w:rsidP="00433F87">
      <w:pPr>
        <w:tabs>
          <w:tab w:val="left" w:pos="284"/>
        </w:tabs>
        <w:ind w:left="2340" w:hanging="2340"/>
        <w:jc w:val="both"/>
        <w:rPr>
          <w:sz w:val="24"/>
          <w:szCs w:val="24"/>
        </w:rPr>
      </w:pPr>
      <w:r w:rsidRPr="00433F87">
        <w:rPr>
          <w:sz w:val="24"/>
          <w:szCs w:val="24"/>
        </w:rPr>
        <w:t>VISTO</w:t>
      </w:r>
      <w:r w:rsidRPr="00433F87">
        <w:rPr>
          <w:sz w:val="24"/>
          <w:szCs w:val="24"/>
        </w:rPr>
        <w:tab/>
        <w:t xml:space="preserve">il D.M. n. 1061 del 10.08.2021, e relativo Disciplinare di attuazione, con il quale è stata attribuita alle Università la dotazione delle risorse del PON “Ricerca e Innovazione” 2014-2020, Asse IV “Istruzione e ricerca per il recupero” - Azione IV.4 “Dottorati e contratti di ricerca su tematiche dell'innovazione” e Azione IV.5 “Dottorati su tematiche </w:t>
      </w:r>
      <w:r w:rsidRPr="00433F87">
        <w:rPr>
          <w:i/>
          <w:sz w:val="24"/>
          <w:szCs w:val="24"/>
        </w:rPr>
        <w:t>Green</w:t>
      </w:r>
      <w:r w:rsidRPr="00433F87">
        <w:rPr>
          <w:sz w:val="24"/>
          <w:szCs w:val="24"/>
        </w:rPr>
        <w:t>”, tramite l’assegnazione di borse di dottorato aggiuntive sui temi dell’innovazione, delle tecnologie abilitanti e del digitale, quali interventi di valorizzazione del capitale umano del mondo della ricerca e dell’innovazione, per l’Azione IV.4, e sui temi orientati alla conservazione dell’ecosistema, alla biodiversità, nonché alla riduzione degli impatti del cambiamento climatico e alla promozione di uno sviluppo sostenibile, per l’Azione IV.5;</w:t>
      </w:r>
    </w:p>
    <w:p w14:paraId="0EAC231E" w14:textId="77777777" w:rsidR="00433F87" w:rsidRPr="00433F87" w:rsidRDefault="00433F87" w:rsidP="00433F87">
      <w:pPr>
        <w:tabs>
          <w:tab w:val="left" w:pos="284"/>
        </w:tabs>
        <w:ind w:left="2340" w:hanging="2340"/>
        <w:jc w:val="both"/>
        <w:rPr>
          <w:sz w:val="24"/>
          <w:szCs w:val="24"/>
        </w:rPr>
      </w:pPr>
      <w:r w:rsidRPr="00433F87">
        <w:rPr>
          <w:sz w:val="24"/>
          <w:szCs w:val="24"/>
        </w:rPr>
        <w:t>PRESO ATTO</w:t>
      </w:r>
      <w:r w:rsidRPr="00433F87">
        <w:rPr>
          <w:sz w:val="24"/>
          <w:szCs w:val="24"/>
        </w:rPr>
        <w:tab/>
        <w:t xml:space="preserve">che le predette borse di dottorato aggiuntive devono essere assegnate nell’ambito dei Corsi di Dottorato di Ricerca già accreditati per il XXXVII Ciclo – A.A. 2021/2022, su tematiche dell’innovazione (Azione IV.4) e su tematiche </w:t>
      </w:r>
      <w:r w:rsidRPr="00433F87">
        <w:rPr>
          <w:i/>
          <w:sz w:val="24"/>
          <w:szCs w:val="24"/>
        </w:rPr>
        <w:t>Green</w:t>
      </w:r>
      <w:r w:rsidRPr="00433F87">
        <w:rPr>
          <w:sz w:val="24"/>
          <w:szCs w:val="24"/>
        </w:rPr>
        <w:t xml:space="preserve"> (Azione IV.5) in attuazione del sopra citato D.M. 1061/2021;</w:t>
      </w:r>
    </w:p>
    <w:p w14:paraId="7CCBF895" w14:textId="7E6E8BDA" w:rsidR="00433F87" w:rsidRDefault="00433F87" w:rsidP="00433F87">
      <w:pPr>
        <w:tabs>
          <w:tab w:val="left" w:pos="284"/>
        </w:tabs>
        <w:ind w:left="2340" w:hanging="2340"/>
        <w:jc w:val="both"/>
        <w:rPr>
          <w:sz w:val="24"/>
          <w:szCs w:val="24"/>
        </w:rPr>
      </w:pPr>
      <w:r w:rsidRPr="00433F87">
        <w:rPr>
          <w:sz w:val="24"/>
          <w:szCs w:val="24"/>
        </w:rPr>
        <w:t xml:space="preserve">TENUTO CONTO </w:t>
      </w:r>
      <w:r>
        <w:rPr>
          <w:sz w:val="24"/>
          <w:szCs w:val="24"/>
        </w:rPr>
        <w:tab/>
      </w:r>
      <w:r w:rsidRPr="00433F87">
        <w:rPr>
          <w:sz w:val="24"/>
          <w:szCs w:val="24"/>
        </w:rPr>
        <w:t>che ai sensi del predetto D.M. 1061/2021 le borse aggiuntive devono essere assegnate entro l’annualità 2021 ai fini dell’utilizzazione delle risorse del PON “Ricerca e Innovazione” 2014/2020 per almeno due delle tre annualità previste dall’intervento ministeriale;</w:t>
      </w:r>
    </w:p>
    <w:p w14:paraId="71F82FCA" w14:textId="00A38489" w:rsidR="004B58B5" w:rsidRDefault="004B58B5" w:rsidP="004B58B5">
      <w:pPr>
        <w:tabs>
          <w:tab w:val="left" w:pos="284"/>
        </w:tabs>
        <w:ind w:left="2340" w:hanging="2340"/>
        <w:jc w:val="both"/>
        <w:rPr>
          <w:sz w:val="24"/>
          <w:szCs w:val="24"/>
        </w:rPr>
      </w:pPr>
      <w:r w:rsidRPr="00007E84">
        <w:rPr>
          <w:sz w:val="24"/>
          <w:szCs w:val="24"/>
        </w:rPr>
        <w:t>TENUTO CONTO</w:t>
      </w:r>
      <w:r w:rsidRPr="004B58B5">
        <w:rPr>
          <w:sz w:val="24"/>
          <w:szCs w:val="24"/>
        </w:rPr>
        <w:t xml:space="preserve"> </w:t>
      </w:r>
      <w:r>
        <w:rPr>
          <w:sz w:val="24"/>
          <w:szCs w:val="24"/>
        </w:rPr>
        <w:tab/>
      </w:r>
      <w:r w:rsidRPr="004B58B5">
        <w:rPr>
          <w:sz w:val="24"/>
          <w:szCs w:val="24"/>
        </w:rPr>
        <w:t>di quanto deliberato dal Consiglio di Amministrazione, nell’adunanza del 23.09.2021, in merito alle predette n. 28 borse di studio per le quali l’Ateneo dovrà cofinanziare la terza annualità assicurando la copertura finanziaria sul bilancio dell’Ateneo relativo all’anno 2024;</w:t>
      </w:r>
    </w:p>
    <w:p w14:paraId="1C202EA6" w14:textId="311AEE88" w:rsidR="00A45A0D" w:rsidRDefault="00A45A0D" w:rsidP="00A45A0D">
      <w:pPr>
        <w:tabs>
          <w:tab w:val="left" w:pos="284"/>
        </w:tabs>
        <w:ind w:left="2340" w:hanging="2340"/>
        <w:jc w:val="both"/>
        <w:rPr>
          <w:sz w:val="24"/>
          <w:szCs w:val="24"/>
        </w:rPr>
      </w:pPr>
      <w:r w:rsidRPr="00A45A0D">
        <w:rPr>
          <w:sz w:val="24"/>
          <w:szCs w:val="24"/>
        </w:rPr>
        <w:t xml:space="preserve">DATO ATTO </w:t>
      </w:r>
      <w:r w:rsidRPr="00A45A0D">
        <w:rPr>
          <w:sz w:val="24"/>
          <w:szCs w:val="24"/>
        </w:rPr>
        <w:tab/>
        <w:t xml:space="preserve">che la copertura finanziaria delle predette n.28 borse aggiuntive graverà per il primo biennio, con previsione delle attività all’estero in tale periodo, sulle risorse FSE – REACT EU giusto D.M. 1061/2021 e per il terzo anno di corso sul bilancio di Ateneo </w:t>
      </w:r>
      <w:r w:rsidR="005E2FCE" w:rsidRPr="00A45A0D">
        <w:rPr>
          <w:sz w:val="24"/>
          <w:szCs w:val="24"/>
        </w:rPr>
        <w:t>dell’anno 2024</w:t>
      </w:r>
      <w:r w:rsidR="005E2FCE">
        <w:rPr>
          <w:sz w:val="24"/>
          <w:szCs w:val="24"/>
        </w:rPr>
        <w:t>,</w:t>
      </w:r>
      <w:r w:rsidR="005E2FCE" w:rsidRPr="00875127">
        <w:rPr>
          <w:sz w:val="24"/>
          <w:szCs w:val="24"/>
        </w:rPr>
        <w:t xml:space="preserve"> voce COAN C.A. 04.46.05.04 - Borse di studio dott</w:t>
      </w:r>
      <w:r w:rsidR="005E2FCE">
        <w:rPr>
          <w:sz w:val="24"/>
          <w:szCs w:val="24"/>
        </w:rPr>
        <w:t>orato di ricerca</w:t>
      </w:r>
      <w:r w:rsidRPr="00A45A0D">
        <w:rPr>
          <w:sz w:val="24"/>
          <w:szCs w:val="24"/>
        </w:rPr>
        <w:t>;</w:t>
      </w:r>
    </w:p>
    <w:p w14:paraId="24085A32" w14:textId="2195EE94" w:rsidR="00B80749" w:rsidRDefault="00B80749" w:rsidP="00C00DFA">
      <w:pPr>
        <w:tabs>
          <w:tab w:val="left" w:pos="284"/>
        </w:tabs>
        <w:ind w:left="2340" w:hanging="2340"/>
        <w:jc w:val="both"/>
        <w:rPr>
          <w:iCs/>
          <w:sz w:val="24"/>
          <w:szCs w:val="24"/>
        </w:rPr>
      </w:pPr>
      <w:r w:rsidRPr="00B80749">
        <w:rPr>
          <w:sz w:val="24"/>
          <w:szCs w:val="24"/>
        </w:rPr>
        <w:lastRenderedPageBreak/>
        <w:t>VISTO</w:t>
      </w:r>
      <w:r w:rsidRPr="00B80749">
        <w:rPr>
          <w:sz w:val="24"/>
          <w:szCs w:val="24"/>
        </w:rPr>
        <w:tab/>
        <w:t xml:space="preserve">il D.R. n. 1272 del 07.10.2021 con il quale è stata indetta pubblica selezione, in attuazione del sopracitato D.M. 1061/2021, per l’assegnazione di complessive n. 28 borse </w:t>
      </w:r>
      <w:r w:rsidR="009D015C">
        <w:rPr>
          <w:sz w:val="24"/>
          <w:szCs w:val="24"/>
        </w:rPr>
        <w:t>aggiuntive</w:t>
      </w:r>
      <w:r w:rsidR="00A52D5A">
        <w:rPr>
          <w:sz w:val="24"/>
          <w:szCs w:val="24"/>
        </w:rPr>
        <w:t>,</w:t>
      </w:r>
      <w:r w:rsidR="009D015C">
        <w:rPr>
          <w:sz w:val="24"/>
          <w:szCs w:val="24"/>
        </w:rPr>
        <w:t xml:space="preserve"> rispetto al </w:t>
      </w:r>
      <w:r w:rsidR="009D015C" w:rsidRPr="00007E84">
        <w:rPr>
          <w:sz w:val="24"/>
          <w:szCs w:val="24"/>
        </w:rPr>
        <w:t>D.R. n. 963 del 26.07.2021</w:t>
      </w:r>
      <w:r w:rsidR="00A52D5A">
        <w:rPr>
          <w:sz w:val="24"/>
          <w:szCs w:val="24"/>
        </w:rPr>
        <w:t>,</w:t>
      </w:r>
      <w:r w:rsidR="009D015C">
        <w:rPr>
          <w:sz w:val="24"/>
          <w:szCs w:val="24"/>
        </w:rPr>
        <w:t xml:space="preserve"> </w:t>
      </w:r>
      <w:r w:rsidR="00B76741" w:rsidRPr="00842F0C">
        <w:rPr>
          <w:sz w:val="24"/>
          <w:szCs w:val="24"/>
        </w:rPr>
        <w:t xml:space="preserve">di cui </w:t>
      </w:r>
      <w:r w:rsidR="003878BB" w:rsidRPr="00842F0C">
        <w:rPr>
          <w:sz w:val="24"/>
          <w:szCs w:val="24"/>
        </w:rPr>
        <w:t xml:space="preserve">per il Corso di Dottorato in </w:t>
      </w:r>
      <w:r w:rsidR="00C30225" w:rsidRPr="00C01117">
        <w:rPr>
          <w:i/>
          <w:sz w:val="24"/>
          <w:szCs w:val="24"/>
        </w:rPr>
        <w:t>Scienze della Vita</w:t>
      </w:r>
      <w:r w:rsidR="00C30225">
        <w:rPr>
          <w:iCs/>
          <w:sz w:val="24"/>
          <w:szCs w:val="24"/>
        </w:rPr>
        <w:t xml:space="preserve"> </w:t>
      </w:r>
      <w:r w:rsidR="00B76741" w:rsidRPr="00842F0C">
        <w:rPr>
          <w:sz w:val="24"/>
          <w:szCs w:val="24"/>
        </w:rPr>
        <w:t xml:space="preserve">n. </w:t>
      </w:r>
      <w:r w:rsidR="00C30225">
        <w:rPr>
          <w:sz w:val="24"/>
          <w:szCs w:val="24"/>
        </w:rPr>
        <w:t>5</w:t>
      </w:r>
      <w:r w:rsidRPr="00842F0C">
        <w:rPr>
          <w:sz w:val="24"/>
          <w:szCs w:val="24"/>
        </w:rPr>
        <w:t xml:space="preserve"> per la tematica Green </w:t>
      </w:r>
      <w:r w:rsidR="00B76741" w:rsidRPr="00842F0C">
        <w:rPr>
          <w:sz w:val="24"/>
          <w:szCs w:val="24"/>
        </w:rPr>
        <w:t xml:space="preserve">e n. </w:t>
      </w:r>
      <w:r w:rsidR="00C30225">
        <w:rPr>
          <w:sz w:val="24"/>
          <w:szCs w:val="24"/>
        </w:rPr>
        <w:t>1</w:t>
      </w:r>
      <w:r w:rsidRPr="00842F0C">
        <w:rPr>
          <w:sz w:val="24"/>
          <w:szCs w:val="24"/>
        </w:rPr>
        <w:t xml:space="preserve"> per la tematica Innovazione</w:t>
      </w:r>
      <w:r w:rsidRPr="00842F0C">
        <w:rPr>
          <w:iCs/>
          <w:sz w:val="24"/>
          <w:szCs w:val="24"/>
        </w:rPr>
        <w:t>;</w:t>
      </w:r>
      <w:r w:rsidR="00842F0C">
        <w:rPr>
          <w:iCs/>
          <w:sz w:val="24"/>
          <w:szCs w:val="24"/>
        </w:rPr>
        <w:t xml:space="preserve"> </w:t>
      </w:r>
    </w:p>
    <w:p w14:paraId="7EA99C2B" w14:textId="13D8A7A9" w:rsidR="0089020C" w:rsidRDefault="0089020C" w:rsidP="00C80322">
      <w:pPr>
        <w:tabs>
          <w:tab w:val="left" w:pos="284"/>
        </w:tabs>
        <w:ind w:left="2340" w:hanging="2340"/>
        <w:jc w:val="both"/>
        <w:rPr>
          <w:iCs/>
          <w:sz w:val="24"/>
          <w:szCs w:val="24"/>
        </w:rPr>
      </w:pPr>
      <w:r>
        <w:rPr>
          <w:iCs/>
          <w:sz w:val="24"/>
          <w:szCs w:val="24"/>
        </w:rPr>
        <w:t>VISTO</w:t>
      </w:r>
      <w:r>
        <w:rPr>
          <w:iCs/>
          <w:sz w:val="24"/>
          <w:szCs w:val="24"/>
        </w:rPr>
        <w:tab/>
      </w:r>
      <w:r w:rsidR="00007E84">
        <w:rPr>
          <w:iCs/>
          <w:sz w:val="24"/>
          <w:szCs w:val="24"/>
        </w:rPr>
        <w:t xml:space="preserve">in particolare </w:t>
      </w:r>
      <w:r w:rsidR="0002140E">
        <w:rPr>
          <w:iCs/>
          <w:sz w:val="24"/>
          <w:szCs w:val="24"/>
        </w:rPr>
        <w:t>l’art. 5 “Proce</w:t>
      </w:r>
      <w:r w:rsidR="00A07DD6">
        <w:rPr>
          <w:iCs/>
          <w:sz w:val="24"/>
          <w:szCs w:val="24"/>
        </w:rPr>
        <w:t xml:space="preserve">dure di selezione” del </w:t>
      </w:r>
      <w:r w:rsidR="0002140E">
        <w:rPr>
          <w:iCs/>
          <w:sz w:val="24"/>
          <w:szCs w:val="24"/>
        </w:rPr>
        <w:t xml:space="preserve">bando </w:t>
      </w:r>
      <w:r w:rsidR="00A07DD6">
        <w:rPr>
          <w:iCs/>
          <w:sz w:val="24"/>
          <w:szCs w:val="24"/>
        </w:rPr>
        <w:t xml:space="preserve">indetto con </w:t>
      </w:r>
      <w:r w:rsidR="00A07DD6">
        <w:rPr>
          <w:sz w:val="24"/>
          <w:szCs w:val="24"/>
        </w:rPr>
        <w:t>D.R. n. 1272/</w:t>
      </w:r>
      <w:r w:rsidR="00A07DD6" w:rsidRPr="00B80749">
        <w:rPr>
          <w:sz w:val="24"/>
          <w:szCs w:val="24"/>
        </w:rPr>
        <w:t xml:space="preserve">2021 </w:t>
      </w:r>
      <w:r w:rsidR="0002140E">
        <w:rPr>
          <w:iCs/>
          <w:sz w:val="24"/>
          <w:szCs w:val="24"/>
        </w:rPr>
        <w:t xml:space="preserve">che dispone </w:t>
      </w:r>
      <w:r w:rsidRPr="00C80322">
        <w:rPr>
          <w:iCs/>
          <w:sz w:val="24"/>
          <w:szCs w:val="24"/>
        </w:rPr>
        <w:t xml:space="preserve">che l’attribuzione </w:t>
      </w:r>
      <w:r w:rsidR="00C80322" w:rsidRPr="00C80322">
        <w:rPr>
          <w:iCs/>
          <w:sz w:val="24"/>
          <w:szCs w:val="24"/>
        </w:rPr>
        <w:t xml:space="preserve">dei posti con borsa di studio aggiuntiva </w:t>
      </w:r>
      <w:r w:rsidR="0002140E">
        <w:rPr>
          <w:iCs/>
          <w:sz w:val="24"/>
          <w:szCs w:val="24"/>
        </w:rPr>
        <w:t>sia</w:t>
      </w:r>
      <w:r w:rsidR="00C80322" w:rsidRPr="00C80322">
        <w:rPr>
          <w:iCs/>
          <w:sz w:val="24"/>
          <w:szCs w:val="24"/>
        </w:rPr>
        <w:t xml:space="preserve"> condizionata all’assegnazione entro e non oltre il 9 novembre 2021 di tutti i posti con borsa di studio messi a concorso per ciascun corso di dottorato con il </w:t>
      </w:r>
      <w:r w:rsidR="00500238">
        <w:rPr>
          <w:iCs/>
          <w:sz w:val="24"/>
          <w:szCs w:val="24"/>
        </w:rPr>
        <w:t xml:space="preserve">suddetto </w:t>
      </w:r>
      <w:r w:rsidR="00C80322" w:rsidRPr="00C80322">
        <w:rPr>
          <w:iCs/>
          <w:sz w:val="24"/>
          <w:szCs w:val="24"/>
        </w:rPr>
        <w:t>D.R. n. 963 del 26.07.2021;</w:t>
      </w:r>
    </w:p>
    <w:p w14:paraId="44DCA451" w14:textId="73D0576B" w:rsidR="00A511B6" w:rsidRPr="00C30225" w:rsidRDefault="00A511B6" w:rsidP="00842F0C">
      <w:pPr>
        <w:tabs>
          <w:tab w:val="left" w:pos="284"/>
        </w:tabs>
        <w:ind w:left="2340" w:hanging="2340"/>
        <w:jc w:val="both"/>
        <w:rPr>
          <w:iCs/>
          <w:color w:val="FF0000"/>
          <w:sz w:val="24"/>
          <w:szCs w:val="24"/>
        </w:rPr>
      </w:pPr>
      <w:r>
        <w:rPr>
          <w:sz w:val="24"/>
          <w:szCs w:val="24"/>
        </w:rPr>
        <w:t>VERIFICATO</w:t>
      </w:r>
      <w:r>
        <w:rPr>
          <w:sz w:val="24"/>
          <w:szCs w:val="24"/>
        </w:rPr>
        <w:tab/>
        <w:t xml:space="preserve">che </w:t>
      </w:r>
      <w:r w:rsidR="0089020C">
        <w:rPr>
          <w:sz w:val="24"/>
          <w:szCs w:val="24"/>
        </w:rPr>
        <w:t xml:space="preserve">alla data </w:t>
      </w:r>
      <w:r w:rsidR="00E51B7C" w:rsidRPr="00AC4D20">
        <w:rPr>
          <w:sz w:val="24"/>
          <w:szCs w:val="24"/>
        </w:rPr>
        <w:t xml:space="preserve">del </w:t>
      </w:r>
      <w:r w:rsidR="00AC4D20">
        <w:rPr>
          <w:sz w:val="24"/>
          <w:szCs w:val="24"/>
        </w:rPr>
        <w:t xml:space="preserve">presente provvedimento </w:t>
      </w:r>
      <w:r w:rsidR="0089020C">
        <w:rPr>
          <w:sz w:val="24"/>
          <w:szCs w:val="24"/>
        </w:rPr>
        <w:t xml:space="preserve">le borse di studio </w:t>
      </w:r>
      <w:r w:rsidR="0040526D">
        <w:rPr>
          <w:sz w:val="24"/>
          <w:szCs w:val="24"/>
        </w:rPr>
        <w:t>messe a concorso</w:t>
      </w:r>
      <w:r w:rsidR="0089020C">
        <w:rPr>
          <w:sz w:val="24"/>
          <w:szCs w:val="24"/>
        </w:rPr>
        <w:t xml:space="preserve"> per il corso di </w:t>
      </w:r>
      <w:r w:rsidR="0089020C" w:rsidRPr="00842F0C">
        <w:rPr>
          <w:sz w:val="24"/>
          <w:szCs w:val="24"/>
        </w:rPr>
        <w:t>dottorato in</w:t>
      </w:r>
      <w:r w:rsidR="0089020C" w:rsidRPr="00842F0C">
        <w:rPr>
          <w:iCs/>
          <w:sz w:val="24"/>
          <w:szCs w:val="24"/>
        </w:rPr>
        <w:t xml:space="preserve"> </w:t>
      </w:r>
      <w:r w:rsidR="00C30225" w:rsidRPr="00C01117">
        <w:rPr>
          <w:i/>
          <w:iCs/>
          <w:sz w:val="24"/>
          <w:szCs w:val="24"/>
        </w:rPr>
        <w:t>Scienze della Vita</w:t>
      </w:r>
      <w:r w:rsidR="00C30225">
        <w:rPr>
          <w:sz w:val="24"/>
          <w:szCs w:val="24"/>
        </w:rPr>
        <w:t xml:space="preserve"> </w:t>
      </w:r>
      <w:r w:rsidR="0089020C">
        <w:rPr>
          <w:sz w:val="24"/>
          <w:szCs w:val="24"/>
        </w:rPr>
        <w:t xml:space="preserve">con </w:t>
      </w:r>
      <w:r w:rsidR="0089020C" w:rsidRPr="009D015C">
        <w:rPr>
          <w:sz w:val="24"/>
          <w:szCs w:val="24"/>
        </w:rPr>
        <w:t>D.R. n. 963 del 26.07.2021</w:t>
      </w:r>
      <w:r w:rsidR="00553916">
        <w:rPr>
          <w:sz w:val="24"/>
          <w:szCs w:val="24"/>
        </w:rPr>
        <w:t xml:space="preserve"> </w:t>
      </w:r>
      <w:r w:rsidR="003405CE">
        <w:rPr>
          <w:sz w:val="24"/>
          <w:szCs w:val="24"/>
        </w:rPr>
        <w:t>risultano</w:t>
      </w:r>
      <w:r w:rsidR="00553916">
        <w:rPr>
          <w:sz w:val="24"/>
          <w:szCs w:val="24"/>
        </w:rPr>
        <w:t xml:space="preserve"> tutte assegnate</w:t>
      </w:r>
      <w:r w:rsidR="00657A17">
        <w:rPr>
          <w:sz w:val="24"/>
          <w:szCs w:val="24"/>
        </w:rPr>
        <w:t>;</w:t>
      </w:r>
      <w:r w:rsidR="00842F0C" w:rsidRPr="00842F0C">
        <w:rPr>
          <w:iCs/>
          <w:sz w:val="24"/>
          <w:szCs w:val="24"/>
        </w:rPr>
        <w:t xml:space="preserve"> </w:t>
      </w:r>
    </w:p>
    <w:p w14:paraId="78FABAAB" w14:textId="76638A65" w:rsidR="00553916" w:rsidRPr="00553916" w:rsidRDefault="00E40225" w:rsidP="00553916">
      <w:pPr>
        <w:tabs>
          <w:tab w:val="left" w:pos="284"/>
        </w:tabs>
        <w:ind w:left="2340" w:hanging="2340"/>
        <w:jc w:val="both"/>
        <w:rPr>
          <w:sz w:val="24"/>
          <w:szCs w:val="24"/>
        </w:rPr>
      </w:pPr>
      <w:r>
        <w:rPr>
          <w:sz w:val="24"/>
          <w:szCs w:val="24"/>
        </w:rPr>
        <w:t>VISTO</w:t>
      </w:r>
      <w:r w:rsidR="00553916">
        <w:rPr>
          <w:sz w:val="24"/>
          <w:szCs w:val="24"/>
        </w:rPr>
        <w:tab/>
        <w:t xml:space="preserve">che </w:t>
      </w:r>
      <w:r w:rsidR="00553916" w:rsidRPr="00553916">
        <w:rPr>
          <w:sz w:val="24"/>
          <w:szCs w:val="24"/>
        </w:rPr>
        <w:t xml:space="preserve">l’attribuzione dei posti con borsa di studio aggiuntiva è condizionata alla ratifica da parte del Senato Accademico della coerenza dei progetti alle tematiche vincolate previste dall’art. 2, comma 1 </w:t>
      </w:r>
      <w:proofErr w:type="spellStart"/>
      <w:r w:rsidR="00553916" w:rsidRPr="00553916">
        <w:rPr>
          <w:sz w:val="24"/>
          <w:szCs w:val="24"/>
        </w:rPr>
        <w:t>lett</w:t>
      </w:r>
      <w:proofErr w:type="spellEnd"/>
      <w:r w:rsidR="00553916" w:rsidRPr="00553916">
        <w:rPr>
          <w:sz w:val="24"/>
          <w:szCs w:val="24"/>
        </w:rPr>
        <w:t xml:space="preserve">. a) e </w:t>
      </w:r>
      <w:proofErr w:type="spellStart"/>
      <w:r w:rsidR="00553916" w:rsidRPr="00553916">
        <w:rPr>
          <w:sz w:val="24"/>
          <w:szCs w:val="24"/>
        </w:rPr>
        <w:t>lett</w:t>
      </w:r>
      <w:proofErr w:type="spellEnd"/>
      <w:r w:rsidR="00553916" w:rsidRPr="00553916">
        <w:rPr>
          <w:sz w:val="24"/>
          <w:szCs w:val="24"/>
        </w:rPr>
        <w:t>. b) del D.M. 1061/2021 e con quelle definite nella Strategia Nazionale di Specializzazione Intelligente (SNSI) e con il Programma Nazionale per la Ricerca (PNR), certificata</w:t>
      </w:r>
      <w:r>
        <w:rPr>
          <w:sz w:val="24"/>
          <w:szCs w:val="24"/>
        </w:rPr>
        <w:t xml:space="preserve"> dalle Commissioni giudicatrici;</w:t>
      </w:r>
    </w:p>
    <w:p w14:paraId="5CE487AE" w14:textId="1C239761" w:rsidR="00553916" w:rsidRDefault="00E40225" w:rsidP="00553916">
      <w:pPr>
        <w:tabs>
          <w:tab w:val="left" w:pos="284"/>
        </w:tabs>
        <w:ind w:left="2340" w:hanging="2340"/>
        <w:jc w:val="both"/>
        <w:rPr>
          <w:sz w:val="24"/>
          <w:szCs w:val="24"/>
        </w:rPr>
      </w:pPr>
      <w:r>
        <w:rPr>
          <w:sz w:val="24"/>
          <w:szCs w:val="24"/>
        </w:rPr>
        <w:t>VISTO</w:t>
      </w:r>
      <w:r w:rsidR="00553916" w:rsidRPr="00553916">
        <w:rPr>
          <w:sz w:val="24"/>
          <w:szCs w:val="24"/>
        </w:rPr>
        <w:tab/>
        <w:t>che l’effettiva attivazione di ciascuno dei posti con borsa aggiuntiva di cui all’allegato A è condizionata, altresì, alla verifica del giudizio di ammissibilità al sostegno PON “Ricerca e Innovazione” 20</w:t>
      </w:r>
      <w:r>
        <w:rPr>
          <w:sz w:val="24"/>
          <w:szCs w:val="24"/>
        </w:rPr>
        <w:t>14-2020 eseguita a cura del MUR;</w:t>
      </w:r>
    </w:p>
    <w:p w14:paraId="45294A58" w14:textId="0E2011BE" w:rsidR="009219E9" w:rsidRPr="00801FA8" w:rsidRDefault="00D1413D" w:rsidP="00D1413D">
      <w:pPr>
        <w:tabs>
          <w:tab w:val="left" w:pos="284"/>
        </w:tabs>
        <w:ind w:left="2340" w:hanging="2340"/>
        <w:jc w:val="both"/>
        <w:rPr>
          <w:sz w:val="24"/>
          <w:szCs w:val="24"/>
        </w:rPr>
      </w:pPr>
      <w:r w:rsidRPr="00EF3DE4">
        <w:rPr>
          <w:sz w:val="24"/>
          <w:szCs w:val="24"/>
        </w:rPr>
        <w:t>VIST</w:t>
      </w:r>
      <w:r w:rsidR="00EF3DE4" w:rsidRPr="00EF3DE4">
        <w:rPr>
          <w:sz w:val="24"/>
          <w:szCs w:val="24"/>
        </w:rPr>
        <w:t>I</w:t>
      </w:r>
      <w:r w:rsidR="009219E9" w:rsidRPr="00EF3DE4">
        <w:rPr>
          <w:sz w:val="24"/>
          <w:szCs w:val="24"/>
        </w:rPr>
        <w:t xml:space="preserve"> </w:t>
      </w:r>
      <w:r w:rsidR="009219E9" w:rsidRPr="00EF3DE4">
        <w:rPr>
          <w:sz w:val="24"/>
          <w:szCs w:val="24"/>
        </w:rPr>
        <w:tab/>
      </w:r>
      <w:r w:rsidRPr="00EF3DE4">
        <w:rPr>
          <w:sz w:val="24"/>
          <w:szCs w:val="24"/>
        </w:rPr>
        <w:t>la delibera del</w:t>
      </w:r>
      <w:r w:rsidR="009219E9" w:rsidRPr="00EF3DE4">
        <w:rPr>
          <w:sz w:val="24"/>
          <w:szCs w:val="24"/>
        </w:rPr>
        <w:t xml:space="preserve"> 13.10.2021</w:t>
      </w:r>
      <w:r w:rsidRPr="00EF3DE4">
        <w:rPr>
          <w:sz w:val="24"/>
          <w:szCs w:val="24"/>
        </w:rPr>
        <w:t xml:space="preserve"> </w:t>
      </w:r>
      <w:r w:rsidR="00EF3DE4" w:rsidRPr="00EF3DE4">
        <w:rPr>
          <w:sz w:val="24"/>
          <w:szCs w:val="24"/>
        </w:rPr>
        <w:t>del</w:t>
      </w:r>
      <w:r w:rsidR="009219E9" w:rsidRPr="00EF3DE4">
        <w:rPr>
          <w:sz w:val="24"/>
          <w:szCs w:val="24"/>
        </w:rPr>
        <w:t xml:space="preserve"> Senato Accademico dell’Ateneo</w:t>
      </w:r>
      <w:r w:rsidRPr="00EF3DE4">
        <w:rPr>
          <w:sz w:val="24"/>
          <w:szCs w:val="24"/>
        </w:rPr>
        <w:t xml:space="preserve"> </w:t>
      </w:r>
      <w:r w:rsidR="00EF3DE4" w:rsidRPr="00EF3DE4">
        <w:rPr>
          <w:sz w:val="24"/>
          <w:szCs w:val="24"/>
        </w:rPr>
        <w:t xml:space="preserve">in merito al </w:t>
      </w:r>
      <w:r w:rsidR="002E160D" w:rsidRPr="00EF3DE4">
        <w:rPr>
          <w:sz w:val="24"/>
          <w:szCs w:val="24"/>
        </w:rPr>
        <w:t xml:space="preserve">periodo di ricerca all’estero </w:t>
      </w:r>
      <w:r w:rsidRPr="00EF3DE4">
        <w:rPr>
          <w:sz w:val="24"/>
          <w:szCs w:val="24"/>
        </w:rPr>
        <w:t xml:space="preserve">e il relativo </w:t>
      </w:r>
      <w:r w:rsidR="009219E9" w:rsidRPr="00EF3DE4">
        <w:rPr>
          <w:sz w:val="24"/>
          <w:szCs w:val="24"/>
        </w:rPr>
        <w:t>chiarimento pubblicato in data 13.10.2021</w:t>
      </w:r>
      <w:r w:rsidRPr="00EF3DE4">
        <w:rPr>
          <w:sz w:val="24"/>
          <w:szCs w:val="24"/>
        </w:rPr>
        <w:t xml:space="preserve"> sul sito </w:t>
      </w:r>
      <w:r w:rsidR="00EF3DE4" w:rsidRPr="00EF3DE4">
        <w:rPr>
          <w:sz w:val="24"/>
          <w:szCs w:val="24"/>
        </w:rPr>
        <w:t xml:space="preserve">istituzionale </w:t>
      </w:r>
      <w:r w:rsidRPr="00EF3DE4">
        <w:rPr>
          <w:sz w:val="24"/>
          <w:szCs w:val="24"/>
        </w:rPr>
        <w:t>dell’Ateneo</w:t>
      </w:r>
      <w:r w:rsidR="00801FA8" w:rsidRPr="00EF3DE4">
        <w:rPr>
          <w:sz w:val="24"/>
          <w:szCs w:val="24"/>
        </w:rPr>
        <w:t>;</w:t>
      </w:r>
    </w:p>
    <w:p w14:paraId="52B6747D" w14:textId="1228212F" w:rsidR="00784B32" w:rsidRPr="00875127" w:rsidRDefault="00784B32" w:rsidP="00784B32">
      <w:pPr>
        <w:tabs>
          <w:tab w:val="left" w:pos="284"/>
        </w:tabs>
        <w:ind w:left="2340" w:hanging="2340"/>
        <w:jc w:val="both"/>
        <w:rPr>
          <w:sz w:val="24"/>
          <w:szCs w:val="24"/>
        </w:rPr>
      </w:pPr>
      <w:r w:rsidRPr="00875127">
        <w:rPr>
          <w:sz w:val="24"/>
          <w:szCs w:val="24"/>
        </w:rPr>
        <w:t xml:space="preserve">VISTO </w:t>
      </w:r>
      <w:r w:rsidRPr="00875127">
        <w:rPr>
          <w:sz w:val="24"/>
          <w:szCs w:val="24"/>
        </w:rPr>
        <w:tab/>
        <w:t>il D.R. n</w:t>
      </w:r>
      <w:r w:rsidR="00920A78" w:rsidRPr="00875127">
        <w:rPr>
          <w:sz w:val="24"/>
          <w:szCs w:val="24"/>
        </w:rPr>
        <w:t>. 1</w:t>
      </w:r>
      <w:r w:rsidR="005D2253">
        <w:rPr>
          <w:sz w:val="24"/>
          <w:szCs w:val="24"/>
        </w:rPr>
        <w:t>3</w:t>
      </w:r>
      <w:r w:rsidR="00C30225">
        <w:rPr>
          <w:sz w:val="24"/>
          <w:szCs w:val="24"/>
        </w:rPr>
        <w:t>22</w:t>
      </w:r>
      <w:r w:rsidR="00C06735" w:rsidRPr="00875127">
        <w:rPr>
          <w:sz w:val="24"/>
          <w:szCs w:val="24"/>
        </w:rPr>
        <w:t xml:space="preserve"> </w:t>
      </w:r>
      <w:r w:rsidRPr="00875127">
        <w:rPr>
          <w:sz w:val="24"/>
          <w:szCs w:val="24"/>
        </w:rPr>
        <w:t>del</w:t>
      </w:r>
      <w:r w:rsidR="00532A03" w:rsidRPr="00875127">
        <w:rPr>
          <w:sz w:val="24"/>
          <w:szCs w:val="24"/>
        </w:rPr>
        <w:t xml:space="preserve"> </w:t>
      </w:r>
      <w:r w:rsidR="00553916">
        <w:rPr>
          <w:sz w:val="24"/>
          <w:szCs w:val="24"/>
        </w:rPr>
        <w:t>18.10</w:t>
      </w:r>
      <w:r w:rsidR="00920A78" w:rsidRPr="00875127">
        <w:rPr>
          <w:sz w:val="24"/>
          <w:szCs w:val="24"/>
        </w:rPr>
        <w:t>.2021</w:t>
      </w:r>
      <w:r w:rsidRPr="00875127">
        <w:rPr>
          <w:sz w:val="24"/>
          <w:szCs w:val="24"/>
        </w:rPr>
        <w:t xml:space="preserve"> con il quale è stata nominata la commissione giudicatrice della suddetta selezione;</w:t>
      </w:r>
      <w:r w:rsidR="003F6ABA">
        <w:rPr>
          <w:sz w:val="24"/>
          <w:szCs w:val="24"/>
        </w:rPr>
        <w:t xml:space="preserve"> </w:t>
      </w:r>
    </w:p>
    <w:p w14:paraId="4BFB6DA2" w14:textId="1E4DC802" w:rsidR="00FA51D8" w:rsidRPr="00FA51D8" w:rsidRDefault="00784B32" w:rsidP="00FA51D8">
      <w:pPr>
        <w:tabs>
          <w:tab w:val="left" w:pos="284"/>
        </w:tabs>
        <w:ind w:left="2340" w:hanging="2340"/>
        <w:jc w:val="both"/>
        <w:rPr>
          <w:rFonts w:eastAsia="Calibri"/>
          <w:sz w:val="24"/>
          <w:szCs w:val="24"/>
          <w:lang w:eastAsia="en-US"/>
        </w:rPr>
      </w:pPr>
      <w:r w:rsidRPr="00875127">
        <w:rPr>
          <w:sz w:val="24"/>
          <w:szCs w:val="24"/>
        </w:rPr>
        <w:t>VISTI</w:t>
      </w:r>
      <w:r w:rsidRPr="00875127">
        <w:rPr>
          <w:sz w:val="24"/>
          <w:szCs w:val="24"/>
        </w:rPr>
        <w:tab/>
        <w:t xml:space="preserve">i verbali della Commissione giudicatrice della predetta selezione, redatti nei giorni </w:t>
      </w:r>
      <w:r w:rsidR="00A1642F">
        <w:rPr>
          <w:sz w:val="24"/>
          <w:szCs w:val="24"/>
        </w:rPr>
        <w:t xml:space="preserve">25, </w:t>
      </w:r>
      <w:r w:rsidR="00131E12">
        <w:rPr>
          <w:sz w:val="24"/>
          <w:szCs w:val="24"/>
        </w:rPr>
        <w:t>28</w:t>
      </w:r>
      <w:r w:rsidR="00C00EEB">
        <w:rPr>
          <w:sz w:val="24"/>
          <w:szCs w:val="24"/>
        </w:rPr>
        <w:t xml:space="preserve"> </w:t>
      </w:r>
      <w:r w:rsidR="00131E12" w:rsidRPr="00FA4FD7">
        <w:rPr>
          <w:sz w:val="24"/>
          <w:szCs w:val="24"/>
        </w:rPr>
        <w:t>ottobre</w:t>
      </w:r>
      <w:r w:rsidR="00D54168" w:rsidRPr="00875127">
        <w:rPr>
          <w:sz w:val="24"/>
          <w:szCs w:val="24"/>
        </w:rPr>
        <w:t xml:space="preserve"> 2021</w:t>
      </w:r>
      <w:r w:rsidR="00FA4FD7">
        <w:rPr>
          <w:sz w:val="24"/>
          <w:szCs w:val="24"/>
        </w:rPr>
        <w:t xml:space="preserve"> e</w:t>
      </w:r>
      <w:r w:rsidR="002E366B" w:rsidRPr="00875127">
        <w:rPr>
          <w:sz w:val="24"/>
          <w:szCs w:val="24"/>
        </w:rPr>
        <w:t xml:space="preserve"> relativa g</w:t>
      </w:r>
      <w:r w:rsidR="004423A3">
        <w:rPr>
          <w:sz w:val="24"/>
          <w:szCs w:val="24"/>
        </w:rPr>
        <w:t xml:space="preserve">raduatoria generale di </w:t>
      </w:r>
      <w:r w:rsidR="004423A3" w:rsidRPr="00FA51D8">
        <w:rPr>
          <w:sz w:val="24"/>
          <w:szCs w:val="24"/>
        </w:rPr>
        <w:t>merito</w:t>
      </w:r>
      <w:r w:rsidR="00ED0977">
        <w:rPr>
          <w:sz w:val="24"/>
          <w:szCs w:val="24"/>
        </w:rPr>
        <w:t>,</w:t>
      </w:r>
      <w:r w:rsidR="00AC4D20">
        <w:rPr>
          <w:sz w:val="24"/>
          <w:szCs w:val="24"/>
        </w:rPr>
        <w:t xml:space="preserve"> e in data 5 novembre 2021 (</w:t>
      </w:r>
      <w:proofErr w:type="spellStart"/>
      <w:r w:rsidR="00AC4D20">
        <w:rPr>
          <w:sz w:val="24"/>
          <w:szCs w:val="24"/>
        </w:rPr>
        <w:t>prot</w:t>
      </w:r>
      <w:proofErr w:type="spellEnd"/>
      <w:r w:rsidR="00AC4D20">
        <w:rPr>
          <w:sz w:val="24"/>
          <w:szCs w:val="24"/>
        </w:rPr>
        <w:t>. n. 805 dell’08.11.2021)</w:t>
      </w:r>
      <w:r w:rsidR="00107ADC">
        <w:rPr>
          <w:sz w:val="24"/>
          <w:szCs w:val="24"/>
        </w:rPr>
        <w:t>;</w:t>
      </w:r>
    </w:p>
    <w:p w14:paraId="564DA106" w14:textId="1E0B03C7" w:rsidR="00784B32" w:rsidRDefault="00784B32" w:rsidP="00784B32">
      <w:pPr>
        <w:tabs>
          <w:tab w:val="left" w:pos="284"/>
        </w:tabs>
        <w:ind w:left="2340" w:hanging="2340"/>
        <w:jc w:val="both"/>
        <w:rPr>
          <w:bCs/>
          <w:iCs/>
          <w:sz w:val="24"/>
          <w:szCs w:val="24"/>
        </w:rPr>
      </w:pPr>
      <w:r w:rsidRPr="00FA51D8">
        <w:rPr>
          <w:sz w:val="24"/>
          <w:szCs w:val="24"/>
        </w:rPr>
        <w:t>PRESO ATTO</w:t>
      </w:r>
      <w:r w:rsidRPr="00FA51D8">
        <w:rPr>
          <w:sz w:val="24"/>
          <w:szCs w:val="24"/>
        </w:rPr>
        <w:tab/>
        <w:t>che il corso di dottorato</w:t>
      </w:r>
      <w:r w:rsidRPr="00D97757">
        <w:rPr>
          <w:sz w:val="24"/>
          <w:szCs w:val="24"/>
        </w:rPr>
        <w:t xml:space="preserve"> di ricerca in </w:t>
      </w:r>
      <w:r w:rsidR="00C30225" w:rsidRPr="00C01117">
        <w:rPr>
          <w:i/>
          <w:sz w:val="24"/>
          <w:szCs w:val="24"/>
        </w:rPr>
        <w:t>Scienze della Vita</w:t>
      </w:r>
      <w:r w:rsidR="00C30225">
        <w:rPr>
          <w:iCs/>
          <w:sz w:val="24"/>
          <w:szCs w:val="24"/>
        </w:rPr>
        <w:t xml:space="preserve"> </w:t>
      </w:r>
      <w:r w:rsidRPr="00D97757">
        <w:rPr>
          <w:sz w:val="24"/>
          <w:szCs w:val="24"/>
        </w:rPr>
        <w:t>per l’</w:t>
      </w:r>
      <w:proofErr w:type="spellStart"/>
      <w:r w:rsidRPr="00D97757">
        <w:rPr>
          <w:sz w:val="24"/>
          <w:szCs w:val="24"/>
        </w:rPr>
        <w:t>a.a</w:t>
      </w:r>
      <w:proofErr w:type="spellEnd"/>
      <w:r w:rsidRPr="00D97757">
        <w:rPr>
          <w:sz w:val="24"/>
          <w:szCs w:val="24"/>
        </w:rPr>
        <w:t>. 20</w:t>
      </w:r>
      <w:r w:rsidR="004C4404" w:rsidRPr="00D97757">
        <w:rPr>
          <w:sz w:val="24"/>
          <w:szCs w:val="24"/>
        </w:rPr>
        <w:t>21</w:t>
      </w:r>
      <w:r w:rsidRPr="00D97757">
        <w:rPr>
          <w:sz w:val="24"/>
          <w:szCs w:val="24"/>
        </w:rPr>
        <w:t>/2</w:t>
      </w:r>
      <w:r w:rsidR="004C4404" w:rsidRPr="00D97757">
        <w:rPr>
          <w:sz w:val="24"/>
          <w:szCs w:val="24"/>
        </w:rPr>
        <w:t>2</w:t>
      </w:r>
      <w:r w:rsidRPr="00D97757">
        <w:rPr>
          <w:sz w:val="24"/>
          <w:szCs w:val="24"/>
        </w:rPr>
        <w:t>, è articolato</w:t>
      </w:r>
      <w:r w:rsidR="00DE64EF" w:rsidRPr="00D97757">
        <w:rPr>
          <w:sz w:val="24"/>
          <w:szCs w:val="24"/>
        </w:rPr>
        <w:t>, fra gli altri,</w:t>
      </w:r>
      <w:r w:rsidRPr="00D97757">
        <w:rPr>
          <w:sz w:val="24"/>
          <w:szCs w:val="24"/>
        </w:rPr>
        <w:t xml:space="preserve"> nei curricula:</w:t>
      </w:r>
      <w:r w:rsidRPr="00D97757">
        <w:rPr>
          <w:bCs/>
          <w:iCs/>
          <w:sz w:val="24"/>
          <w:szCs w:val="24"/>
        </w:rPr>
        <w:t xml:space="preserve"> “</w:t>
      </w:r>
      <w:r w:rsidR="00C30225">
        <w:rPr>
          <w:bCs/>
          <w:iCs/>
          <w:sz w:val="24"/>
          <w:szCs w:val="24"/>
        </w:rPr>
        <w:t xml:space="preserve">Scienze </w:t>
      </w:r>
      <w:r w:rsidR="00141F52">
        <w:rPr>
          <w:bCs/>
          <w:iCs/>
          <w:sz w:val="24"/>
          <w:szCs w:val="24"/>
        </w:rPr>
        <w:t>B</w:t>
      </w:r>
      <w:r w:rsidR="00C30225">
        <w:rPr>
          <w:bCs/>
          <w:iCs/>
          <w:sz w:val="24"/>
          <w:szCs w:val="24"/>
        </w:rPr>
        <w:t>iotecnologiche</w:t>
      </w:r>
      <w:r w:rsidR="00141F52">
        <w:rPr>
          <w:bCs/>
          <w:iCs/>
          <w:sz w:val="24"/>
          <w:szCs w:val="24"/>
        </w:rPr>
        <w:t xml:space="preserve"> e Veterinarie</w:t>
      </w:r>
      <w:r w:rsidR="00D27F4B">
        <w:rPr>
          <w:bCs/>
          <w:iCs/>
          <w:sz w:val="24"/>
          <w:szCs w:val="24"/>
        </w:rPr>
        <w:t xml:space="preserve">”, </w:t>
      </w:r>
      <w:r w:rsidRPr="00D97757">
        <w:rPr>
          <w:bCs/>
          <w:iCs/>
          <w:sz w:val="24"/>
          <w:szCs w:val="24"/>
        </w:rPr>
        <w:t>“</w:t>
      </w:r>
      <w:r w:rsidR="00141F52">
        <w:rPr>
          <w:bCs/>
          <w:iCs/>
          <w:sz w:val="24"/>
          <w:szCs w:val="24"/>
        </w:rPr>
        <w:t>Scienze Farmaceutiche</w:t>
      </w:r>
      <w:r w:rsidRPr="00D97757">
        <w:rPr>
          <w:bCs/>
          <w:iCs/>
          <w:sz w:val="24"/>
          <w:szCs w:val="24"/>
        </w:rPr>
        <w:t>”</w:t>
      </w:r>
      <w:r w:rsidR="00D27F4B">
        <w:rPr>
          <w:bCs/>
          <w:iCs/>
          <w:sz w:val="24"/>
          <w:szCs w:val="24"/>
        </w:rPr>
        <w:t xml:space="preserve"> e “</w:t>
      </w:r>
      <w:r w:rsidR="00141F52">
        <w:rPr>
          <w:bCs/>
          <w:iCs/>
          <w:sz w:val="24"/>
          <w:szCs w:val="24"/>
        </w:rPr>
        <w:t>Scienze Tossicologiche e degli alimenti</w:t>
      </w:r>
      <w:r w:rsidR="00D27F4B">
        <w:rPr>
          <w:bCs/>
          <w:iCs/>
          <w:sz w:val="24"/>
          <w:szCs w:val="24"/>
        </w:rPr>
        <w:t>”</w:t>
      </w:r>
      <w:r w:rsidRPr="00D97757">
        <w:rPr>
          <w:bCs/>
          <w:iCs/>
          <w:sz w:val="24"/>
          <w:szCs w:val="24"/>
        </w:rPr>
        <w:t>;</w:t>
      </w:r>
      <w:r w:rsidR="00944C14" w:rsidRPr="00D97757">
        <w:rPr>
          <w:bCs/>
          <w:iCs/>
          <w:sz w:val="24"/>
          <w:szCs w:val="24"/>
        </w:rPr>
        <w:t xml:space="preserve"> </w:t>
      </w:r>
    </w:p>
    <w:p w14:paraId="158D4994" w14:textId="4E19F82E" w:rsidR="006722BA" w:rsidRPr="00D97757" w:rsidRDefault="003F7C75" w:rsidP="00784B32">
      <w:pPr>
        <w:tabs>
          <w:tab w:val="left" w:pos="284"/>
        </w:tabs>
        <w:ind w:left="2340" w:hanging="2340"/>
        <w:jc w:val="both"/>
        <w:rPr>
          <w:bCs/>
          <w:iCs/>
          <w:sz w:val="24"/>
          <w:szCs w:val="24"/>
        </w:rPr>
      </w:pPr>
      <w:r>
        <w:rPr>
          <w:bCs/>
          <w:iCs/>
          <w:sz w:val="24"/>
          <w:szCs w:val="24"/>
        </w:rPr>
        <w:t>TENUTO CONTO</w:t>
      </w:r>
      <w:r w:rsidR="006722BA">
        <w:rPr>
          <w:bCs/>
          <w:iCs/>
          <w:sz w:val="24"/>
          <w:szCs w:val="24"/>
        </w:rPr>
        <w:t xml:space="preserve"> </w:t>
      </w:r>
      <w:r w:rsidR="006722BA">
        <w:rPr>
          <w:bCs/>
          <w:iCs/>
          <w:sz w:val="24"/>
          <w:szCs w:val="24"/>
        </w:rPr>
        <w:tab/>
        <w:t xml:space="preserve">delle domande </w:t>
      </w:r>
      <w:r>
        <w:rPr>
          <w:bCs/>
          <w:iCs/>
          <w:sz w:val="24"/>
          <w:szCs w:val="24"/>
        </w:rPr>
        <w:t xml:space="preserve">di partecipazione alla selezione </w:t>
      </w:r>
      <w:r w:rsidRPr="003F7C75">
        <w:rPr>
          <w:bCs/>
          <w:i/>
          <w:iCs/>
          <w:sz w:val="24"/>
          <w:szCs w:val="24"/>
        </w:rPr>
        <w:t>de quo</w:t>
      </w:r>
      <w:r>
        <w:rPr>
          <w:bCs/>
          <w:iCs/>
          <w:sz w:val="24"/>
          <w:szCs w:val="24"/>
        </w:rPr>
        <w:t xml:space="preserve"> e relativi progetti presentati</w:t>
      </w:r>
      <w:r w:rsidR="006722BA">
        <w:rPr>
          <w:bCs/>
          <w:iCs/>
          <w:sz w:val="24"/>
          <w:szCs w:val="24"/>
        </w:rPr>
        <w:t xml:space="preserve"> dai candidati e della scelta ivi espressa dai </w:t>
      </w:r>
      <w:r>
        <w:rPr>
          <w:bCs/>
          <w:iCs/>
          <w:sz w:val="24"/>
          <w:szCs w:val="24"/>
        </w:rPr>
        <w:t>medesimi</w:t>
      </w:r>
      <w:r w:rsidR="006722BA">
        <w:rPr>
          <w:bCs/>
          <w:iCs/>
          <w:sz w:val="24"/>
          <w:szCs w:val="24"/>
        </w:rPr>
        <w:t xml:space="preserve"> in merito alla tematica, al tema di ricerca e al codice della borsa</w:t>
      </w:r>
      <w:r w:rsidR="00DA339B">
        <w:rPr>
          <w:bCs/>
          <w:iCs/>
          <w:sz w:val="24"/>
          <w:szCs w:val="24"/>
        </w:rPr>
        <w:t xml:space="preserve"> di studio</w:t>
      </w:r>
      <w:r w:rsidR="006722BA">
        <w:rPr>
          <w:bCs/>
          <w:iCs/>
          <w:sz w:val="24"/>
          <w:szCs w:val="24"/>
        </w:rPr>
        <w:t>;</w:t>
      </w:r>
    </w:p>
    <w:p w14:paraId="2E9E54FC" w14:textId="2D852E6D" w:rsidR="00784B32" w:rsidRDefault="00784B32" w:rsidP="00784B32">
      <w:pPr>
        <w:tabs>
          <w:tab w:val="left" w:pos="284"/>
        </w:tabs>
        <w:ind w:left="2340" w:hanging="2340"/>
        <w:jc w:val="both"/>
        <w:rPr>
          <w:sz w:val="24"/>
          <w:szCs w:val="24"/>
        </w:rPr>
      </w:pPr>
      <w:r w:rsidRPr="00417906">
        <w:rPr>
          <w:sz w:val="24"/>
          <w:szCs w:val="24"/>
        </w:rPr>
        <w:t>TENUTO CONTO</w:t>
      </w:r>
      <w:r w:rsidRPr="00417906">
        <w:rPr>
          <w:sz w:val="24"/>
          <w:szCs w:val="24"/>
        </w:rPr>
        <w:tab/>
        <w:t>altresì, della scelta del curriculum effettuata dai candidati in fase di candidatura;</w:t>
      </w:r>
      <w:r w:rsidR="00C00EEB">
        <w:rPr>
          <w:sz w:val="24"/>
          <w:szCs w:val="24"/>
        </w:rPr>
        <w:t xml:space="preserve"> </w:t>
      </w:r>
    </w:p>
    <w:p w14:paraId="4CF5207D" w14:textId="0FEE5CB7" w:rsidR="00627AD5" w:rsidRDefault="00627AD5" w:rsidP="00784B32">
      <w:pPr>
        <w:tabs>
          <w:tab w:val="left" w:pos="284"/>
        </w:tabs>
        <w:ind w:left="2340" w:hanging="2340"/>
        <w:jc w:val="both"/>
        <w:rPr>
          <w:sz w:val="24"/>
          <w:szCs w:val="24"/>
        </w:rPr>
      </w:pPr>
      <w:r>
        <w:rPr>
          <w:sz w:val="24"/>
          <w:szCs w:val="24"/>
        </w:rPr>
        <w:t>TENUTO CONTO</w:t>
      </w:r>
      <w:r>
        <w:rPr>
          <w:sz w:val="24"/>
          <w:szCs w:val="24"/>
        </w:rPr>
        <w:tab/>
        <w:t xml:space="preserve">che l’art.2 </w:t>
      </w:r>
      <w:r w:rsidRPr="00627AD5">
        <w:rPr>
          <w:sz w:val="24"/>
          <w:szCs w:val="24"/>
        </w:rPr>
        <w:t>del bando di selezione prevede che i candidati possano conseguire il titolo richiesto per l’ammissione, a pena di decadenza, entro il termine massimo del 31.10.2021 e che sono tenuti a far pervenire all’Ateneo la relativa dichiarazione sostitutiva di certificazione, secondo le modalità previste dal medesimo art.</w:t>
      </w:r>
      <w:r w:rsidR="00397CE0">
        <w:rPr>
          <w:sz w:val="24"/>
          <w:szCs w:val="24"/>
        </w:rPr>
        <w:t>2</w:t>
      </w:r>
      <w:r w:rsidRPr="00627AD5">
        <w:rPr>
          <w:sz w:val="24"/>
          <w:szCs w:val="24"/>
        </w:rPr>
        <w:t>;</w:t>
      </w:r>
      <w:r w:rsidR="00D97757">
        <w:rPr>
          <w:sz w:val="24"/>
          <w:szCs w:val="24"/>
        </w:rPr>
        <w:t xml:space="preserve"> </w:t>
      </w:r>
    </w:p>
    <w:p w14:paraId="67C7DD02" w14:textId="422AF4C7" w:rsidR="0016530A" w:rsidRPr="00875127" w:rsidRDefault="00417906" w:rsidP="00784B32">
      <w:pPr>
        <w:tabs>
          <w:tab w:val="left" w:pos="284"/>
        </w:tabs>
        <w:ind w:left="2340" w:hanging="2340"/>
        <w:jc w:val="both"/>
        <w:rPr>
          <w:sz w:val="24"/>
          <w:szCs w:val="24"/>
        </w:rPr>
      </w:pPr>
      <w:r>
        <w:rPr>
          <w:sz w:val="24"/>
          <w:szCs w:val="24"/>
        </w:rPr>
        <w:t>ACQUISITA</w:t>
      </w:r>
      <w:r w:rsidR="0016530A">
        <w:rPr>
          <w:sz w:val="24"/>
          <w:szCs w:val="24"/>
        </w:rPr>
        <w:tab/>
      </w:r>
      <w:r>
        <w:rPr>
          <w:sz w:val="24"/>
          <w:szCs w:val="24"/>
        </w:rPr>
        <w:t>la dichiarazione sostitutiva</w:t>
      </w:r>
      <w:r w:rsidR="0016530A" w:rsidRPr="0016530A">
        <w:rPr>
          <w:sz w:val="24"/>
          <w:szCs w:val="24"/>
        </w:rPr>
        <w:t xml:space="preserve"> di certificazione, entro i termini fissati al sopra richiamato art. </w:t>
      </w:r>
      <w:r w:rsidR="0016530A">
        <w:rPr>
          <w:sz w:val="24"/>
          <w:szCs w:val="24"/>
        </w:rPr>
        <w:t>2</w:t>
      </w:r>
      <w:r w:rsidR="0016530A" w:rsidRPr="0016530A">
        <w:rPr>
          <w:sz w:val="24"/>
          <w:szCs w:val="24"/>
        </w:rPr>
        <w:t>, relative all’avvenuto conse</w:t>
      </w:r>
      <w:r>
        <w:rPr>
          <w:sz w:val="24"/>
          <w:szCs w:val="24"/>
        </w:rPr>
        <w:t>guimento del titolo da parte della candidata laureanda</w:t>
      </w:r>
      <w:r w:rsidR="0016530A" w:rsidRPr="0016530A">
        <w:rPr>
          <w:sz w:val="24"/>
          <w:szCs w:val="24"/>
        </w:rPr>
        <w:t xml:space="preserve"> alla data di presentazione della domanda di partecipazione alla selezione di cui trattasi; </w:t>
      </w:r>
    </w:p>
    <w:p w14:paraId="76F196E0" w14:textId="570511AD" w:rsidR="00366F2D" w:rsidRDefault="00B00B78" w:rsidP="00B00B78">
      <w:pPr>
        <w:tabs>
          <w:tab w:val="left" w:pos="284"/>
        </w:tabs>
        <w:ind w:left="2340" w:hanging="2340"/>
        <w:jc w:val="both"/>
        <w:rPr>
          <w:sz w:val="24"/>
          <w:szCs w:val="24"/>
        </w:rPr>
      </w:pPr>
      <w:r w:rsidRPr="00B00B78">
        <w:rPr>
          <w:sz w:val="24"/>
          <w:szCs w:val="24"/>
        </w:rPr>
        <w:t>CONSIDERATO</w:t>
      </w:r>
      <w:r w:rsidR="0016498F" w:rsidRPr="00B00B78">
        <w:rPr>
          <w:sz w:val="24"/>
          <w:szCs w:val="24"/>
        </w:rPr>
        <w:t xml:space="preserve"> CHE</w:t>
      </w:r>
      <w:r w:rsidR="0016498F">
        <w:tab/>
      </w:r>
      <w:r w:rsidR="0016498F">
        <w:rPr>
          <w:sz w:val="24"/>
          <w:szCs w:val="24"/>
        </w:rPr>
        <w:t>ai sensi dell’art. 6 del bando di selezione emanato con D.R. n. 1272/202</w:t>
      </w:r>
      <w:r w:rsidR="00366F2D">
        <w:rPr>
          <w:sz w:val="24"/>
          <w:szCs w:val="24"/>
        </w:rPr>
        <w:t>1, p</w:t>
      </w:r>
      <w:r w:rsidR="00366F2D" w:rsidRPr="00366F2D">
        <w:rPr>
          <w:sz w:val="24"/>
          <w:szCs w:val="24"/>
        </w:rPr>
        <w:t>er ciascun corso di dottorato,</w:t>
      </w:r>
      <w:r w:rsidR="0016498F" w:rsidRPr="0016498F">
        <w:rPr>
          <w:sz w:val="24"/>
          <w:szCs w:val="24"/>
        </w:rPr>
        <w:t xml:space="preserve"> l’assegnazione delle borse di studio sarà effettuata sulla base della graduatoria generale di merito prioritariamente per ciascun tema di ricerca; successivamente, si provvederà ad assegnare le </w:t>
      </w:r>
      <w:r w:rsidR="0016498F" w:rsidRPr="0016498F">
        <w:rPr>
          <w:sz w:val="24"/>
          <w:szCs w:val="24"/>
        </w:rPr>
        <w:lastRenderedPageBreak/>
        <w:t>eventuali borse residue ai candidati, secondo l’ordine della graduatoria, nell’ambito della medesima tematica (green o innovazione) nel limite del numero di borse assegnate al corso di dottorato per quella specifica tematica</w:t>
      </w:r>
      <w:r w:rsidR="00366F2D">
        <w:rPr>
          <w:sz w:val="24"/>
          <w:szCs w:val="24"/>
        </w:rPr>
        <w:t>; n</w:t>
      </w:r>
      <w:r w:rsidR="00366F2D" w:rsidRPr="00366F2D">
        <w:rPr>
          <w:sz w:val="24"/>
          <w:szCs w:val="24"/>
        </w:rPr>
        <w:t>el caso di eventuale ulteriore mancata assegnazione di una o più borse di dottorato, le borse non assegnate saranno attribuite scorrendo la graduatoria degli altri corsi di dottorato, solo a condizione che sia utilmente collocato in graduatoria un candidato che abbia presentato un progetto nella tematica della borsa non assegnata, secondo il</w:t>
      </w:r>
      <w:r>
        <w:rPr>
          <w:sz w:val="24"/>
          <w:szCs w:val="24"/>
        </w:rPr>
        <w:t xml:space="preserve"> </w:t>
      </w:r>
      <w:r w:rsidR="00366F2D" w:rsidRPr="00366F2D">
        <w:rPr>
          <w:sz w:val="24"/>
          <w:szCs w:val="24"/>
        </w:rPr>
        <w:t>criterio di priorità stabilito dal Senato Accademico</w:t>
      </w:r>
      <w:r>
        <w:rPr>
          <w:sz w:val="24"/>
          <w:szCs w:val="24"/>
        </w:rPr>
        <w:t xml:space="preserve"> </w:t>
      </w:r>
      <w:r w:rsidR="00D33290">
        <w:rPr>
          <w:sz w:val="24"/>
          <w:szCs w:val="24"/>
        </w:rPr>
        <w:t>nell’adunanza del 4.10.2021.</w:t>
      </w:r>
    </w:p>
    <w:p w14:paraId="68308DCF" w14:textId="33BBB947" w:rsidR="00784B32" w:rsidRPr="00875127" w:rsidRDefault="00784B32" w:rsidP="00784B32">
      <w:pPr>
        <w:tabs>
          <w:tab w:val="left" w:pos="284"/>
        </w:tabs>
        <w:ind w:left="2340" w:hanging="2340"/>
        <w:jc w:val="both"/>
        <w:rPr>
          <w:sz w:val="24"/>
          <w:szCs w:val="24"/>
        </w:rPr>
      </w:pPr>
      <w:r w:rsidRPr="00875127">
        <w:rPr>
          <w:sz w:val="24"/>
          <w:szCs w:val="24"/>
        </w:rPr>
        <w:t xml:space="preserve">VISTA </w:t>
      </w:r>
      <w:r w:rsidRPr="00875127">
        <w:rPr>
          <w:sz w:val="24"/>
          <w:szCs w:val="24"/>
        </w:rPr>
        <w:tab/>
        <w:t xml:space="preserve">la regolarità degli atti come attestato dal Responsabile del procedimento con nota </w:t>
      </w:r>
      <w:proofErr w:type="spellStart"/>
      <w:r w:rsidRPr="00875127">
        <w:rPr>
          <w:sz w:val="24"/>
          <w:szCs w:val="24"/>
        </w:rPr>
        <w:t>prot</w:t>
      </w:r>
      <w:proofErr w:type="spellEnd"/>
      <w:r w:rsidRPr="00417906">
        <w:rPr>
          <w:sz w:val="24"/>
          <w:szCs w:val="24"/>
        </w:rPr>
        <w:t>. n.</w:t>
      </w:r>
      <w:r w:rsidR="009B23D4" w:rsidRPr="00417906">
        <w:rPr>
          <w:sz w:val="24"/>
          <w:szCs w:val="24"/>
        </w:rPr>
        <w:t xml:space="preserve"> </w:t>
      </w:r>
      <w:r w:rsidR="00417906" w:rsidRPr="00417906">
        <w:rPr>
          <w:sz w:val="24"/>
          <w:szCs w:val="24"/>
        </w:rPr>
        <w:t>806</w:t>
      </w:r>
      <w:r w:rsidR="002E046B" w:rsidRPr="00417906">
        <w:rPr>
          <w:sz w:val="24"/>
          <w:szCs w:val="24"/>
        </w:rPr>
        <w:t>/AA.GG.</w:t>
      </w:r>
      <w:r w:rsidR="009B23D4" w:rsidRPr="00417906">
        <w:rPr>
          <w:sz w:val="24"/>
          <w:szCs w:val="24"/>
        </w:rPr>
        <w:t xml:space="preserve"> </w:t>
      </w:r>
      <w:r w:rsidRPr="00417906">
        <w:rPr>
          <w:sz w:val="24"/>
          <w:szCs w:val="24"/>
        </w:rPr>
        <w:t>de</w:t>
      </w:r>
      <w:r w:rsidR="00532A03" w:rsidRPr="00417906">
        <w:rPr>
          <w:sz w:val="24"/>
          <w:szCs w:val="24"/>
        </w:rPr>
        <w:t>l</w:t>
      </w:r>
      <w:r w:rsidR="00875127" w:rsidRPr="00417906">
        <w:rPr>
          <w:sz w:val="24"/>
          <w:szCs w:val="24"/>
        </w:rPr>
        <w:t>l’</w:t>
      </w:r>
      <w:r w:rsidR="00417906" w:rsidRPr="00417906">
        <w:rPr>
          <w:sz w:val="24"/>
          <w:szCs w:val="24"/>
        </w:rPr>
        <w:t>08</w:t>
      </w:r>
      <w:r w:rsidR="00875127" w:rsidRPr="00417906">
        <w:rPr>
          <w:sz w:val="24"/>
          <w:szCs w:val="24"/>
        </w:rPr>
        <w:t>.</w:t>
      </w:r>
      <w:r w:rsidR="00C00EEB">
        <w:rPr>
          <w:sz w:val="24"/>
          <w:szCs w:val="24"/>
        </w:rPr>
        <w:t>11</w:t>
      </w:r>
      <w:r w:rsidR="00942A27" w:rsidRPr="00875127">
        <w:rPr>
          <w:sz w:val="24"/>
          <w:szCs w:val="24"/>
        </w:rPr>
        <w:t>.2021</w:t>
      </w:r>
      <w:r w:rsidR="002E046B" w:rsidRPr="00875127">
        <w:rPr>
          <w:sz w:val="24"/>
          <w:szCs w:val="24"/>
        </w:rPr>
        <w:t>;</w:t>
      </w:r>
    </w:p>
    <w:p w14:paraId="29BD23E1" w14:textId="77777777" w:rsidR="00354BD3" w:rsidRPr="00875127" w:rsidRDefault="00354BD3" w:rsidP="00784B32">
      <w:pPr>
        <w:tabs>
          <w:tab w:val="left" w:pos="284"/>
        </w:tabs>
        <w:ind w:left="2340" w:hanging="2340"/>
        <w:jc w:val="both"/>
        <w:rPr>
          <w:sz w:val="24"/>
          <w:szCs w:val="24"/>
        </w:rPr>
      </w:pPr>
    </w:p>
    <w:p w14:paraId="581634DF" w14:textId="77777777" w:rsidR="00784B32" w:rsidRPr="00875127" w:rsidRDefault="00784B32" w:rsidP="00354BD3">
      <w:pPr>
        <w:pStyle w:val="Titolo1"/>
        <w:tabs>
          <w:tab w:val="left" w:pos="284"/>
        </w:tabs>
        <w:spacing w:before="0"/>
        <w:jc w:val="center"/>
        <w:rPr>
          <w:rFonts w:ascii="Times New Roman" w:hAnsi="Times New Roman" w:cs="Times New Roman"/>
          <w:color w:val="auto"/>
          <w:sz w:val="24"/>
          <w:szCs w:val="24"/>
        </w:rPr>
      </w:pPr>
      <w:r w:rsidRPr="00875127">
        <w:rPr>
          <w:rFonts w:ascii="Times New Roman" w:hAnsi="Times New Roman" w:cs="Times New Roman"/>
          <w:color w:val="auto"/>
          <w:sz w:val="24"/>
          <w:szCs w:val="24"/>
        </w:rPr>
        <w:t>D E C R E T A</w:t>
      </w:r>
    </w:p>
    <w:p w14:paraId="66F72973" w14:textId="77777777" w:rsidR="00354BD3" w:rsidRPr="00875127" w:rsidRDefault="00354BD3" w:rsidP="00354BD3">
      <w:pPr>
        <w:rPr>
          <w:sz w:val="24"/>
          <w:szCs w:val="24"/>
        </w:rPr>
      </w:pPr>
    </w:p>
    <w:p w14:paraId="32FE03D5" w14:textId="77777777" w:rsidR="00784B32" w:rsidRPr="00875127" w:rsidRDefault="00784B32" w:rsidP="00354BD3">
      <w:pPr>
        <w:pStyle w:val="Titolo1"/>
        <w:tabs>
          <w:tab w:val="left" w:pos="284"/>
        </w:tabs>
        <w:spacing w:before="0"/>
        <w:jc w:val="center"/>
        <w:rPr>
          <w:rFonts w:ascii="Times New Roman" w:hAnsi="Times New Roman" w:cs="Times New Roman"/>
          <w:b w:val="0"/>
          <w:color w:val="auto"/>
          <w:sz w:val="24"/>
          <w:szCs w:val="24"/>
        </w:rPr>
      </w:pPr>
      <w:r w:rsidRPr="00875127">
        <w:rPr>
          <w:rFonts w:ascii="Times New Roman" w:hAnsi="Times New Roman" w:cs="Times New Roman"/>
          <w:color w:val="auto"/>
          <w:sz w:val="24"/>
          <w:szCs w:val="24"/>
        </w:rPr>
        <w:t>Art. 1</w:t>
      </w:r>
    </w:p>
    <w:p w14:paraId="55E5E12A" w14:textId="1D7CE825" w:rsidR="00784B32" w:rsidRPr="00875127" w:rsidRDefault="00784B32" w:rsidP="00156FF6">
      <w:pPr>
        <w:tabs>
          <w:tab w:val="left" w:pos="284"/>
          <w:tab w:val="left" w:pos="369"/>
        </w:tabs>
        <w:spacing w:after="240"/>
        <w:jc w:val="both"/>
        <w:rPr>
          <w:spacing w:val="5"/>
          <w:sz w:val="24"/>
          <w:szCs w:val="24"/>
        </w:rPr>
      </w:pPr>
      <w:r w:rsidRPr="00875127">
        <w:rPr>
          <w:sz w:val="24"/>
          <w:szCs w:val="24"/>
        </w:rPr>
        <w:tab/>
      </w:r>
      <w:r w:rsidRPr="00875127">
        <w:rPr>
          <w:sz w:val="24"/>
          <w:szCs w:val="24"/>
        </w:rPr>
        <w:tab/>
      </w:r>
      <w:r w:rsidRPr="00875127">
        <w:rPr>
          <w:sz w:val="24"/>
          <w:szCs w:val="24"/>
        </w:rPr>
        <w:tab/>
        <w:t>Per le motivazioni espresse nel preambolo, s</w:t>
      </w:r>
      <w:r w:rsidRPr="00875127">
        <w:rPr>
          <w:spacing w:val="-3"/>
          <w:sz w:val="24"/>
          <w:szCs w:val="24"/>
        </w:rPr>
        <w:t>ono approvati gl</w:t>
      </w:r>
      <w:r w:rsidR="003F06AC">
        <w:rPr>
          <w:spacing w:val="-3"/>
          <w:sz w:val="24"/>
          <w:szCs w:val="24"/>
        </w:rPr>
        <w:t>i atti della pubblica selezione</w:t>
      </w:r>
      <w:r w:rsidRPr="00875127">
        <w:rPr>
          <w:spacing w:val="-3"/>
          <w:sz w:val="24"/>
          <w:szCs w:val="24"/>
        </w:rPr>
        <w:t xml:space="preserve"> per titoli</w:t>
      </w:r>
      <w:r w:rsidR="005D3291" w:rsidRPr="00875127">
        <w:rPr>
          <w:spacing w:val="-3"/>
          <w:sz w:val="24"/>
          <w:szCs w:val="24"/>
        </w:rPr>
        <w:t>, progetto e colloquio</w:t>
      </w:r>
      <w:r w:rsidRPr="00875127">
        <w:rPr>
          <w:spacing w:val="-3"/>
          <w:sz w:val="24"/>
          <w:szCs w:val="24"/>
        </w:rPr>
        <w:t xml:space="preserve">, </w:t>
      </w:r>
      <w:r w:rsidR="004A01CE">
        <w:rPr>
          <w:spacing w:val="-3"/>
          <w:sz w:val="24"/>
          <w:szCs w:val="24"/>
        </w:rPr>
        <w:t xml:space="preserve">per il conferimento </w:t>
      </w:r>
      <w:r w:rsidR="003F06AC" w:rsidRPr="00C863C8">
        <w:rPr>
          <w:i/>
          <w:iCs/>
          <w:spacing w:val="-3"/>
          <w:sz w:val="24"/>
          <w:szCs w:val="24"/>
        </w:rPr>
        <w:t>sub condicione</w:t>
      </w:r>
      <w:r w:rsidR="003F06AC">
        <w:rPr>
          <w:spacing w:val="-3"/>
          <w:sz w:val="24"/>
          <w:szCs w:val="24"/>
        </w:rPr>
        <w:t xml:space="preserve"> </w:t>
      </w:r>
      <w:r w:rsidR="004A01CE">
        <w:rPr>
          <w:spacing w:val="-3"/>
          <w:sz w:val="24"/>
          <w:szCs w:val="24"/>
        </w:rPr>
        <w:t xml:space="preserve">di </w:t>
      </w:r>
      <w:r w:rsidR="00214342">
        <w:rPr>
          <w:sz w:val="24"/>
          <w:szCs w:val="24"/>
        </w:rPr>
        <w:t xml:space="preserve">n. </w:t>
      </w:r>
      <w:r w:rsidR="00141F52">
        <w:rPr>
          <w:sz w:val="24"/>
          <w:szCs w:val="24"/>
        </w:rPr>
        <w:t>5</w:t>
      </w:r>
      <w:r w:rsidR="004A01CE" w:rsidRPr="00B80749">
        <w:rPr>
          <w:sz w:val="24"/>
          <w:szCs w:val="24"/>
        </w:rPr>
        <w:t xml:space="preserve"> </w:t>
      </w:r>
      <w:r w:rsidR="004A01CE">
        <w:rPr>
          <w:sz w:val="24"/>
          <w:szCs w:val="24"/>
        </w:rPr>
        <w:t xml:space="preserve">borse di studio </w:t>
      </w:r>
      <w:r w:rsidR="00214342">
        <w:rPr>
          <w:sz w:val="24"/>
          <w:szCs w:val="24"/>
        </w:rPr>
        <w:t xml:space="preserve">per la tematica Green e n. </w:t>
      </w:r>
      <w:r w:rsidR="00141F52">
        <w:rPr>
          <w:sz w:val="24"/>
          <w:szCs w:val="24"/>
        </w:rPr>
        <w:t>1</w:t>
      </w:r>
      <w:r w:rsidR="004A01CE" w:rsidRPr="00B80749">
        <w:rPr>
          <w:sz w:val="24"/>
          <w:szCs w:val="24"/>
        </w:rPr>
        <w:t xml:space="preserve"> per la tematica Innovazione</w:t>
      </w:r>
      <w:r w:rsidR="00300231">
        <w:rPr>
          <w:sz w:val="24"/>
          <w:szCs w:val="24"/>
        </w:rPr>
        <w:t>,</w:t>
      </w:r>
      <w:r w:rsidR="004A01CE" w:rsidRPr="00B80749">
        <w:rPr>
          <w:sz w:val="24"/>
          <w:szCs w:val="24"/>
        </w:rPr>
        <w:t xml:space="preserve"> </w:t>
      </w:r>
      <w:r w:rsidR="0016530A">
        <w:rPr>
          <w:sz w:val="24"/>
          <w:szCs w:val="24"/>
        </w:rPr>
        <w:t xml:space="preserve">aggiuntive </w:t>
      </w:r>
      <w:r w:rsidR="0016530A" w:rsidRPr="00F0450E">
        <w:rPr>
          <w:sz w:val="24"/>
          <w:szCs w:val="24"/>
        </w:rPr>
        <w:t>rispetto alle borse messe a concorso con il D.R. n. 963 del 26.07.2021</w:t>
      </w:r>
      <w:r w:rsidR="0016530A">
        <w:rPr>
          <w:sz w:val="24"/>
          <w:szCs w:val="24"/>
        </w:rPr>
        <w:t xml:space="preserve">, </w:t>
      </w:r>
      <w:r w:rsidR="004A01CE" w:rsidRPr="00B80749">
        <w:rPr>
          <w:sz w:val="24"/>
          <w:szCs w:val="24"/>
        </w:rPr>
        <w:t>per il Corso di Dottorato in</w:t>
      </w:r>
      <w:r w:rsidR="00141F52">
        <w:rPr>
          <w:iCs/>
          <w:sz w:val="24"/>
          <w:szCs w:val="24"/>
        </w:rPr>
        <w:t xml:space="preserve"> </w:t>
      </w:r>
      <w:r w:rsidR="00141F52" w:rsidRPr="00C01117">
        <w:rPr>
          <w:i/>
          <w:sz w:val="24"/>
          <w:szCs w:val="24"/>
        </w:rPr>
        <w:t>Scienze della Vita</w:t>
      </w:r>
      <w:r w:rsidR="004A01CE">
        <w:rPr>
          <w:spacing w:val="-3"/>
          <w:sz w:val="24"/>
          <w:szCs w:val="24"/>
        </w:rPr>
        <w:t xml:space="preserve">, </w:t>
      </w:r>
      <w:r w:rsidRPr="00875127">
        <w:rPr>
          <w:spacing w:val="-3"/>
          <w:sz w:val="24"/>
          <w:szCs w:val="24"/>
        </w:rPr>
        <w:t>istituito per l’anno accademico 20</w:t>
      </w:r>
      <w:r w:rsidR="004C4404" w:rsidRPr="00875127">
        <w:rPr>
          <w:spacing w:val="-3"/>
          <w:sz w:val="24"/>
          <w:szCs w:val="24"/>
        </w:rPr>
        <w:t>21</w:t>
      </w:r>
      <w:r w:rsidRPr="00875127">
        <w:rPr>
          <w:spacing w:val="-3"/>
          <w:sz w:val="24"/>
          <w:szCs w:val="24"/>
        </w:rPr>
        <w:t>/2</w:t>
      </w:r>
      <w:r w:rsidR="004C4404" w:rsidRPr="00875127">
        <w:rPr>
          <w:spacing w:val="-3"/>
          <w:sz w:val="24"/>
          <w:szCs w:val="24"/>
        </w:rPr>
        <w:t>2</w:t>
      </w:r>
      <w:r w:rsidRPr="00875127">
        <w:rPr>
          <w:spacing w:val="-3"/>
          <w:sz w:val="24"/>
          <w:szCs w:val="24"/>
        </w:rPr>
        <w:t>, con sede amministrativa presso l’Ateneo di Catanza</w:t>
      </w:r>
      <w:r w:rsidRPr="00875127">
        <w:rPr>
          <w:spacing w:val="5"/>
          <w:sz w:val="24"/>
          <w:szCs w:val="24"/>
        </w:rPr>
        <w:t>ro.</w:t>
      </w:r>
      <w:r w:rsidR="003822BF">
        <w:rPr>
          <w:spacing w:val="5"/>
          <w:sz w:val="24"/>
          <w:szCs w:val="24"/>
        </w:rPr>
        <w:t xml:space="preserve"> </w:t>
      </w:r>
    </w:p>
    <w:p w14:paraId="3049F91F" w14:textId="77777777" w:rsidR="004E3889" w:rsidRPr="00875127" w:rsidRDefault="004E3889" w:rsidP="004E3889">
      <w:pPr>
        <w:tabs>
          <w:tab w:val="left" w:pos="284"/>
          <w:tab w:val="left" w:pos="369"/>
        </w:tabs>
        <w:spacing w:before="80"/>
        <w:jc w:val="center"/>
        <w:rPr>
          <w:b/>
          <w:sz w:val="24"/>
          <w:szCs w:val="24"/>
        </w:rPr>
      </w:pPr>
      <w:r w:rsidRPr="00875127">
        <w:rPr>
          <w:b/>
          <w:sz w:val="24"/>
          <w:szCs w:val="24"/>
        </w:rPr>
        <w:t>Art. 2</w:t>
      </w:r>
    </w:p>
    <w:p w14:paraId="5ABA981F" w14:textId="588D46AD" w:rsidR="00087196" w:rsidRDefault="00087196" w:rsidP="00C863C8">
      <w:pPr>
        <w:tabs>
          <w:tab w:val="left" w:pos="284"/>
          <w:tab w:val="left" w:pos="369"/>
        </w:tabs>
        <w:spacing w:before="80"/>
        <w:ind w:firstLine="567"/>
        <w:jc w:val="both"/>
        <w:rPr>
          <w:spacing w:val="-3"/>
          <w:sz w:val="24"/>
          <w:szCs w:val="24"/>
        </w:rPr>
      </w:pPr>
      <w:r>
        <w:rPr>
          <w:spacing w:val="-3"/>
          <w:sz w:val="24"/>
          <w:szCs w:val="24"/>
        </w:rPr>
        <w:t>Il conferimento delle</w:t>
      </w:r>
      <w:r w:rsidR="004E3889" w:rsidRPr="004E3889">
        <w:rPr>
          <w:spacing w:val="-3"/>
          <w:sz w:val="24"/>
          <w:szCs w:val="24"/>
        </w:rPr>
        <w:t xml:space="preserve"> borse di studio</w:t>
      </w:r>
      <w:r w:rsidR="00F0450E">
        <w:rPr>
          <w:spacing w:val="-3"/>
          <w:sz w:val="24"/>
          <w:szCs w:val="24"/>
        </w:rPr>
        <w:t xml:space="preserve"> di cui all’art. 1</w:t>
      </w:r>
      <w:r w:rsidR="004E3889" w:rsidRPr="004E3889">
        <w:rPr>
          <w:spacing w:val="-3"/>
          <w:sz w:val="24"/>
          <w:szCs w:val="24"/>
        </w:rPr>
        <w:t xml:space="preserve"> </w:t>
      </w:r>
      <w:r>
        <w:rPr>
          <w:spacing w:val="-3"/>
          <w:sz w:val="24"/>
          <w:szCs w:val="24"/>
        </w:rPr>
        <w:t>è condizionato:</w:t>
      </w:r>
    </w:p>
    <w:p w14:paraId="6A9BADCA" w14:textId="77777777" w:rsidR="00087196" w:rsidRPr="00087196" w:rsidRDefault="00087196" w:rsidP="00C863C8">
      <w:pPr>
        <w:widowControl w:val="0"/>
        <w:numPr>
          <w:ilvl w:val="0"/>
          <w:numId w:val="4"/>
        </w:numPr>
        <w:autoSpaceDE w:val="0"/>
        <w:autoSpaceDN w:val="0"/>
        <w:spacing w:line="242" w:lineRule="auto"/>
        <w:ind w:left="284" w:hanging="284"/>
        <w:jc w:val="both"/>
        <w:rPr>
          <w:spacing w:val="-3"/>
          <w:sz w:val="24"/>
          <w:szCs w:val="24"/>
        </w:rPr>
      </w:pPr>
      <w:r w:rsidRPr="00087196">
        <w:rPr>
          <w:spacing w:val="-3"/>
          <w:sz w:val="24"/>
          <w:szCs w:val="24"/>
        </w:rPr>
        <w:t>all’assegnazione entro e non oltre il 9 novembre 2021 di tutti i posti con borsa di studio messi a concorso per ciascun corso di dottorato con il D.R. n. 963 del 26.07.2021;</w:t>
      </w:r>
    </w:p>
    <w:p w14:paraId="71670FF9" w14:textId="77777777" w:rsidR="00087196" w:rsidRPr="00087196" w:rsidRDefault="00087196" w:rsidP="00C863C8">
      <w:pPr>
        <w:widowControl w:val="0"/>
        <w:numPr>
          <w:ilvl w:val="0"/>
          <w:numId w:val="4"/>
        </w:numPr>
        <w:autoSpaceDE w:val="0"/>
        <w:autoSpaceDN w:val="0"/>
        <w:spacing w:line="242" w:lineRule="auto"/>
        <w:ind w:left="284" w:hanging="284"/>
        <w:jc w:val="both"/>
        <w:rPr>
          <w:spacing w:val="-3"/>
          <w:sz w:val="24"/>
          <w:szCs w:val="24"/>
        </w:rPr>
      </w:pPr>
      <w:r w:rsidRPr="00087196">
        <w:rPr>
          <w:spacing w:val="-3"/>
          <w:sz w:val="24"/>
          <w:szCs w:val="24"/>
        </w:rPr>
        <w:t xml:space="preserve">alla ratifica del Senato Accademico della coerenza dei progetti selezionati e del percorso dottorale alle tematiche vincolate previste dall’art. 2, comma 1 </w:t>
      </w:r>
      <w:proofErr w:type="spellStart"/>
      <w:r w:rsidRPr="00087196">
        <w:rPr>
          <w:spacing w:val="-3"/>
          <w:sz w:val="24"/>
          <w:szCs w:val="24"/>
        </w:rPr>
        <w:t>lett</w:t>
      </w:r>
      <w:proofErr w:type="spellEnd"/>
      <w:r w:rsidRPr="00087196">
        <w:rPr>
          <w:spacing w:val="-3"/>
          <w:sz w:val="24"/>
          <w:szCs w:val="24"/>
        </w:rPr>
        <w:t xml:space="preserve">. a) e </w:t>
      </w:r>
      <w:proofErr w:type="spellStart"/>
      <w:r w:rsidRPr="00087196">
        <w:rPr>
          <w:spacing w:val="-3"/>
          <w:sz w:val="24"/>
          <w:szCs w:val="24"/>
        </w:rPr>
        <w:t>lett</w:t>
      </w:r>
      <w:proofErr w:type="spellEnd"/>
      <w:r w:rsidRPr="00087196">
        <w:rPr>
          <w:spacing w:val="-3"/>
          <w:sz w:val="24"/>
          <w:szCs w:val="24"/>
        </w:rPr>
        <w:t>. b) del D.M. 1061/2021 e a quelle definite nella Strategia Nazionale di Specializzazione Intelligente (SNSI) e con il Programma Nazionale per la Ricerca (PNR), certificata dalle Commissioni giudicatrici;</w:t>
      </w:r>
    </w:p>
    <w:p w14:paraId="3152146F" w14:textId="36458A50" w:rsidR="00141F52" w:rsidRPr="00AC7D9F" w:rsidRDefault="00087196" w:rsidP="00AC7D9F">
      <w:pPr>
        <w:widowControl w:val="0"/>
        <w:numPr>
          <w:ilvl w:val="0"/>
          <w:numId w:val="4"/>
        </w:numPr>
        <w:autoSpaceDE w:val="0"/>
        <w:autoSpaceDN w:val="0"/>
        <w:spacing w:after="240" w:line="242" w:lineRule="auto"/>
        <w:ind w:left="284" w:hanging="284"/>
        <w:jc w:val="both"/>
        <w:rPr>
          <w:spacing w:val="-3"/>
          <w:sz w:val="24"/>
          <w:szCs w:val="24"/>
        </w:rPr>
      </w:pPr>
      <w:r w:rsidRPr="00087196">
        <w:rPr>
          <w:spacing w:val="-3"/>
          <w:sz w:val="24"/>
          <w:szCs w:val="24"/>
        </w:rPr>
        <w:t>alla verifica del giudizio di ammissibilità al sostegno PON “Ricerca e Innovazione” 2014-2020 eseguita a cura del MUR.</w:t>
      </w:r>
    </w:p>
    <w:p w14:paraId="1448B739" w14:textId="764788A5" w:rsidR="00C30225" w:rsidRPr="00875127" w:rsidRDefault="004E3889" w:rsidP="00C30225">
      <w:pPr>
        <w:tabs>
          <w:tab w:val="left" w:pos="284"/>
          <w:tab w:val="left" w:pos="369"/>
        </w:tabs>
        <w:spacing w:before="80"/>
        <w:jc w:val="center"/>
        <w:rPr>
          <w:b/>
          <w:sz w:val="24"/>
          <w:szCs w:val="24"/>
        </w:rPr>
      </w:pPr>
      <w:r>
        <w:rPr>
          <w:b/>
          <w:sz w:val="24"/>
          <w:szCs w:val="24"/>
        </w:rPr>
        <w:t>Art. 3</w:t>
      </w:r>
    </w:p>
    <w:p w14:paraId="23EDEEC0" w14:textId="7C667937" w:rsidR="00C30225" w:rsidRDefault="00BD5F61" w:rsidP="00141F52">
      <w:pPr>
        <w:tabs>
          <w:tab w:val="left" w:pos="284"/>
          <w:tab w:val="left" w:pos="369"/>
        </w:tabs>
        <w:spacing w:before="80"/>
        <w:ind w:firstLine="567"/>
        <w:jc w:val="both"/>
        <w:rPr>
          <w:sz w:val="24"/>
          <w:szCs w:val="24"/>
        </w:rPr>
      </w:pPr>
      <w:r>
        <w:rPr>
          <w:sz w:val="24"/>
          <w:szCs w:val="24"/>
        </w:rPr>
        <w:t>È</w:t>
      </w:r>
      <w:r w:rsidR="00784B32" w:rsidRPr="00875127">
        <w:rPr>
          <w:sz w:val="24"/>
          <w:szCs w:val="24"/>
        </w:rPr>
        <w:t xml:space="preserve"> approvata la seguente graduatoria generale di merito</w:t>
      </w:r>
      <w:r w:rsidR="0016530A">
        <w:rPr>
          <w:sz w:val="24"/>
          <w:szCs w:val="24"/>
        </w:rPr>
        <w:t xml:space="preserve"> contenente l’indicazione della tematica, </w:t>
      </w:r>
      <w:r w:rsidR="008B1DFB">
        <w:rPr>
          <w:sz w:val="24"/>
          <w:szCs w:val="24"/>
        </w:rPr>
        <w:t xml:space="preserve">del </w:t>
      </w:r>
      <w:r w:rsidR="0016530A">
        <w:rPr>
          <w:sz w:val="24"/>
          <w:szCs w:val="24"/>
        </w:rPr>
        <w:t>tema di ricerca</w:t>
      </w:r>
      <w:r w:rsidR="008B1DFB">
        <w:rPr>
          <w:sz w:val="24"/>
          <w:szCs w:val="24"/>
        </w:rPr>
        <w:t xml:space="preserve"> e del </w:t>
      </w:r>
      <w:r w:rsidR="0016530A">
        <w:rPr>
          <w:sz w:val="24"/>
          <w:szCs w:val="24"/>
        </w:rPr>
        <w:t xml:space="preserve">codice </w:t>
      </w:r>
      <w:r w:rsidR="008B1DFB">
        <w:rPr>
          <w:sz w:val="24"/>
          <w:szCs w:val="24"/>
        </w:rPr>
        <w:t xml:space="preserve">della </w:t>
      </w:r>
      <w:r w:rsidR="0016530A">
        <w:rPr>
          <w:sz w:val="24"/>
          <w:szCs w:val="24"/>
        </w:rPr>
        <w:t xml:space="preserve">borsa </w:t>
      </w:r>
      <w:r w:rsidR="00820AF0">
        <w:rPr>
          <w:sz w:val="24"/>
          <w:szCs w:val="24"/>
        </w:rPr>
        <w:t xml:space="preserve">di studio </w:t>
      </w:r>
      <w:r w:rsidR="0016530A">
        <w:rPr>
          <w:sz w:val="24"/>
          <w:szCs w:val="24"/>
        </w:rPr>
        <w:t>prescelti dal candidato</w:t>
      </w:r>
      <w:r w:rsidR="00784B32" w:rsidRPr="00875127">
        <w:rPr>
          <w:sz w:val="24"/>
          <w:szCs w:val="24"/>
        </w:rPr>
        <w:t xml:space="preserve">: </w:t>
      </w:r>
    </w:p>
    <w:p w14:paraId="02451D62" w14:textId="77777777" w:rsidR="00141F52" w:rsidRDefault="00141F52" w:rsidP="00141F52">
      <w:pPr>
        <w:tabs>
          <w:tab w:val="left" w:pos="284"/>
          <w:tab w:val="left" w:pos="369"/>
        </w:tabs>
        <w:spacing w:before="80"/>
        <w:ind w:firstLine="567"/>
        <w:jc w:val="both"/>
        <w:rPr>
          <w:sz w:val="24"/>
          <w:szCs w:val="24"/>
        </w:rPr>
      </w:pPr>
    </w:p>
    <w:tbl>
      <w:tblPr>
        <w:tblStyle w:val="Grigliatabella"/>
        <w:tblW w:w="10173" w:type="dxa"/>
        <w:tblLook w:val="04A0" w:firstRow="1" w:lastRow="0" w:firstColumn="1" w:lastColumn="0" w:noHBand="0" w:noVBand="1"/>
      </w:tblPr>
      <w:tblGrid>
        <w:gridCol w:w="1790"/>
        <w:gridCol w:w="1789"/>
        <w:gridCol w:w="1203"/>
        <w:gridCol w:w="1705"/>
        <w:gridCol w:w="2693"/>
        <w:gridCol w:w="993"/>
      </w:tblGrid>
      <w:tr w:rsidR="00434307" w14:paraId="2AB64575" w14:textId="77777777" w:rsidTr="008236CF">
        <w:tc>
          <w:tcPr>
            <w:tcW w:w="1790" w:type="dxa"/>
          </w:tcPr>
          <w:p w14:paraId="3E534C63" w14:textId="77777777" w:rsidR="00434307" w:rsidRPr="008236CF" w:rsidRDefault="00434307" w:rsidP="00123B5A">
            <w:pPr>
              <w:tabs>
                <w:tab w:val="left" w:pos="284"/>
                <w:tab w:val="left" w:pos="369"/>
              </w:tabs>
              <w:spacing w:before="80"/>
              <w:jc w:val="center"/>
              <w:rPr>
                <w:sz w:val="22"/>
                <w:szCs w:val="22"/>
              </w:rPr>
            </w:pPr>
            <w:bookmarkStart w:id="1" w:name="_Hlk86736155"/>
            <w:r w:rsidRPr="008236CF">
              <w:rPr>
                <w:sz w:val="22"/>
                <w:szCs w:val="22"/>
              </w:rPr>
              <w:t>Cognome e nome</w:t>
            </w:r>
          </w:p>
        </w:tc>
        <w:tc>
          <w:tcPr>
            <w:tcW w:w="1789" w:type="dxa"/>
          </w:tcPr>
          <w:p w14:paraId="1CA63BFF" w14:textId="77777777" w:rsidR="00434307" w:rsidRPr="008236CF" w:rsidRDefault="00434307" w:rsidP="00123B5A">
            <w:pPr>
              <w:tabs>
                <w:tab w:val="left" w:pos="284"/>
                <w:tab w:val="left" w:pos="369"/>
              </w:tabs>
              <w:spacing w:before="80"/>
              <w:jc w:val="center"/>
              <w:rPr>
                <w:sz w:val="22"/>
                <w:szCs w:val="22"/>
              </w:rPr>
            </w:pPr>
            <w:r w:rsidRPr="008236CF">
              <w:rPr>
                <w:sz w:val="22"/>
                <w:szCs w:val="22"/>
              </w:rPr>
              <w:t>Curriculum</w:t>
            </w:r>
          </w:p>
        </w:tc>
        <w:tc>
          <w:tcPr>
            <w:tcW w:w="1203" w:type="dxa"/>
          </w:tcPr>
          <w:p w14:paraId="30586ACC" w14:textId="77777777" w:rsidR="00434307" w:rsidRPr="008236CF" w:rsidRDefault="00434307" w:rsidP="00123B5A">
            <w:pPr>
              <w:tabs>
                <w:tab w:val="left" w:pos="284"/>
                <w:tab w:val="left" w:pos="369"/>
              </w:tabs>
              <w:spacing w:before="80"/>
              <w:jc w:val="center"/>
              <w:rPr>
                <w:sz w:val="22"/>
                <w:szCs w:val="22"/>
              </w:rPr>
            </w:pPr>
            <w:r w:rsidRPr="008236CF">
              <w:rPr>
                <w:sz w:val="22"/>
                <w:szCs w:val="22"/>
              </w:rPr>
              <w:t>Votazione</w:t>
            </w:r>
          </w:p>
        </w:tc>
        <w:tc>
          <w:tcPr>
            <w:tcW w:w="1705" w:type="dxa"/>
          </w:tcPr>
          <w:p w14:paraId="4B05E0B0" w14:textId="77777777" w:rsidR="00434307" w:rsidRPr="008236CF" w:rsidRDefault="00434307" w:rsidP="00123B5A">
            <w:pPr>
              <w:tabs>
                <w:tab w:val="left" w:pos="284"/>
                <w:tab w:val="left" w:pos="369"/>
              </w:tabs>
              <w:spacing w:before="80"/>
              <w:jc w:val="center"/>
              <w:rPr>
                <w:sz w:val="22"/>
                <w:szCs w:val="22"/>
              </w:rPr>
            </w:pPr>
            <w:r w:rsidRPr="008236CF">
              <w:rPr>
                <w:sz w:val="22"/>
                <w:szCs w:val="22"/>
              </w:rPr>
              <w:t>Tematica</w:t>
            </w:r>
          </w:p>
        </w:tc>
        <w:tc>
          <w:tcPr>
            <w:tcW w:w="2693" w:type="dxa"/>
          </w:tcPr>
          <w:p w14:paraId="3B898BD7" w14:textId="77777777" w:rsidR="00434307" w:rsidRPr="008236CF" w:rsidRDefault="00434307" w:rsidP="00123B5A">
            <w:pPr>
              <w:spacing w:before="80"/>
              <w:jc w:val="center"/>
              <w:rPr>
                <w:sz w:val="22"/>
                <w:szCs w:val="22"/>
              </w:rPr>
            </w:pPr>
            <w:r w:rsidRPr="008236CF">
              <w:rPr>
                <w:sz w:val="22"/>
                <w:szCs w:val="22"/>
              </w:rPr>
              <w:t>Tema di ricerca</w:t>
            </w:r>
          </w:p>
        </w:tc>
        <w:tc>
          <w:tcPr>
            <w:tcW w:w="993" w:type="dxa"/>
          </w:tcPr>
          <w:p w14:paraId="26C69105" w14:textId="77777777" w:rsidR="00434307" w:rsidRPr="008236CF" w:rsidRDefault="00434307" w:rsidP="00123B5A">
            <w:pPr>
              <w:spacing w:before="80"/>
              <w:jc w:val="center"/>
              <w:rPr>
                <w:sz w:val="22"/>
                <w:szCs w:val="22"/>
              </w:rPr>
            </w:pPr>
            <w:r w:rsidRPr="008236CF">
              <w:rPr>
                <w:sz w:val="22"/>
                <w:szCs w:val="22"/>
              </w:rPr>
              <w:t>Borsa codice PON</w:t>
            </w:r>
          </w:p>
        </w:tc>
      </w:tr>
      <w:tr w:rsidR="00201413" w14:paraId="0F84519F" w14:textId="77777777" w:rsidTr="008236CF">
        <w:tc>
          <w:tcPr>
            <w:tcW w:w="1790" w:type="dxa"/>
          </w:tcPr>
          <w:p w14:paraId="30A2EF53" w14:textId="3E5B13C3" w:rsidR="00201413" w:rsidRPr="008236CF" w:rsidRDefault="00201413" w:rsidP="009B3F5D">
            <w:pPr>
              <w:tabs>
                <w:tab w:val="left" w:pos="284"/>
                <w:tab w:val="left" w:pos="369"/>
              </w:tabs>
              <w:spacing w:before="80"/>
              <w:rPr>
                <w:sz w:val="22"/>
                <w:szCs w:val="22"/>
              </w:rPr>
            </w:pPr>
            <w:r w:rsidRPr="008236CF">
              <w:rPr>
                <w:sz w:val="22"/>
                <w:szCs w:val="22"/>
              </w:rPr>
              <w:t>COSCARELLA MARIO</w:t>
            </w:r>
          </w:p>
        </w:tc>
        <w:tc>
          <w:tcPr>
            <w:tcW w:w="1789" w:type="dxa"/>
          </w:tcPr>
          <w:p w14:paraId="75C40FE0" w14:textId="471202AC" w:rsidR="00201413" w:rsidRPr="008236CF" w:rsidRDefault="00201413" w:rsidP="00123B5A">
            <w:pPr>
              <w:tabs>
                <w:tab w:val="left" w:pos="284"/>
                <w:tab w:val="left" w:pos="369"/>
              </w:tabs>
              <w:spacing w:before="80"/>
              <w:jc w:val="center"/>
              <w:rPr>
                <w:sz w:val="22"/>
                <w:szCs w:val="22"/>
              </w:rPr>
            </w:pPr>
            <w:r w:rsidRPr="008236CF">
              <w:rPr>
                <w:sz w:val="22"/>
                <w:szCs w:val="22"/>
              </w:rPr>
              <w:t>Scienze Farmaceutiche</w:t>
            </w:r>
          </w:p>
        </w:tc>
        <w:tc>
          <w:tcPr>
            <w:tcW w:w="1203" w:type="dxa"/>
          </w:tcPr>
          <w:p w14:paraId="7DA20493" w14:textId="7ADF8594" w:rsidR="00201413" w:rsidRPr="008236CF" w:rsidRDefault="004841FB" w:rsidP="00123B5A">
            <w:pPr>
              <w:tabs>
                <w:tab w:val="left" w:pos="284"/>
                <w:tab w:val="left" w:pos="369"/>
              </w:tabs>
              <w:spacing w:before="80"/>
              <w:jc w:val="center"/>
              <w:rPr>
                <w:sz w:val="22"/>
                <w:szCs w:val="22"/>
              </w:rPr>
            </w:pPr>
            <w:r w:rsidRPr="008236CF">
              <w:rPr>
                <w:sz w:val="22"/>
                <w:szCs w:val="22"/>
              </w:rPr>
              <w:t>87</w:t>
            </w:r>
          </w:p>
        </w:tc>
        <w:tc>
          <w:tcPr>
            <w:tcW w:w="1705" w:type="dxa"/>
          </w:tcPr>
          <w:p w14:paraId="4B967383" w14:textId="481AAF5F" w:rsidR="00201413" w:rsidRPr="008236CF" w:rsidRDefault="00201413" w:rsidP="00123B5A">
            <w:pPr>
              <w:tabs>
                <w:tab w:val="left" w:pos="284"/>
                <w:tab w:val="left" w:pos="369"/>
              </w:tabs>
              <w:spacing w:before="80"/>
              <w:jc w:val="center"/>
              <w:rPr>
                <w:sz w:val="22"/>
                <w:szCs w:val="22"/>
              </w:rPr>
            </w:pPr>
            <w:r w:rsidRPr="008236CF">
              <w:rPr>
                <w:sz w:val="22"/>
                <w:szCs w:val="22"/>
              </w:rPr>
              <w:t xml:space="preserve">Green </w:t>
            </w:r>
          </w:p>
        </w:tc>
        <w:tc>
          <w:tcPr>
            <w:tcW w:w="2693" w:type="dxa"/>
          </w:tcPr>
          <w:p w14:paraId="65DA4905" w14:textId="7F032CD5" w:rsidR="00A87A11" w:rsidRPr="008236CF" w:rsidRDefault="00A87A11" w:rsidP="00A87A11">
            <w:pPr>
              <w:spacing w:before="80"/>
              <w:rPr>
                <w:sz w:val="22"/>
                <w:szCs w:val="22"/>
              </w:rPr>
            </w:pPr>
            <w:r w:rsidRPr="008236CF">
              <w:rPr>
                <w:sz w:val="22"/>
                <w:szCs w:val="22"/>
              </w:rPr>
              <w:t>Valorizzazione dei component</w:t>
            </w:r>
            <w:r w:rsidR="00AF3345" w:rsidRPr="008236CF">
              <w:rPr>
                <w:sz w:val="22"/>
                <w:szCs w:val="22"/>
              </w:rPr>
              <w:t>i</w:t>
            </w:r>
            <w:r w:rsidRPr="008236CF">
              <w:rPr>
                <w:sz w:val="22"/>
                <w:szCs w:val="22"/>
              </w:rPr>
              <w:t xml:space="preserve"> fenolici e </w:t>
            </w:r>
            <w:proofErr w:type="spellStart"/>
            <w:r w:rsidRPr="008236CF">
              <w:rPr>
                <w:sz w:val="22"/>
                <w:szCs w:val="22"/>
              </w:rPr>
              <w:t>polifenolici</w:t>
            </w:r>
            <w:proofErr w:type="spellEnd"/>
            <w:r w:rsidRPr="008236CF">
              <w:rPr>
                <w:sz w:val="22"/>
                <w:szCs w:val="22"/>
              </w:rPr>
              <w:t xml:space="preserve"> nutraceutici dell’olio d’oliva</w:t>
            </w:r>
          </w:p>
        </w:tc>
        <w:tc>
          <w:tcPr>
            <w:tcW w:w="993" w:type="dxa"/>
          </w:tcPr>
          <w:p w14:paraId="02303C42" w14:textId="53186D0D" w:rsidR="00201413" w:rsidRPr="008236CF" w:rsidRDefault="004841FB" w:rsidP="00123B5A">
            <w:pPr>
              <w:spacing w:before="80"/>
              <w:jc w:val="center"/>
              <w:rPr>
                <w:sz w:val="22"/>
                <w:szCs w:val="22"/>
              </w:rPr>
            </w:pPr>
            <w:r w:rsidRPr="008236CF">
              <w:rPr>
                <w:sz w:val="22"/>
                <w:szCs w:val="22"/>
              </w:rPr>
              <w:t>25</w:t>
            </w:r>
          </w:p>
        </w:tc>
      </w:tr>
      <w:tr w:rsidR="00201413" w14:paraId="545027D9" w14:textId="77777777" w:rsidTr="008236CF">
        <w:tc>
          <w:tcPr>
            <w:tcW w:w="1790" w:type="dxa"/>
          </w:tcPr>
          <w:p w14:paraId="15315709" w14:textId="5C87F428" w:rsidR="00201413" w:rsidRPr="008236CF" w:rsidRDefault="00201413" w:rsidP="009B3F5D">
            <w:pPr>
              <w:tabs>
                <w:tab w:val="left" w:pos="284"/>
                <w:tab w:val="left" w:pos="369"/>
              </w:tabs>
              <w:spacing w:before="80"/>
              <w:rPr>
                <w:sz w:val="22"/>
                <w:szCs w:val="22"/>
              </w:rPr>
            </w:pPr>
            <w:r w:rsidRPr="008236CF">
              <w:rPr>
                <w:sz w:val="22"/>
                <w:szCs w:val="22"/>
              </w:rPr>
              <w:t>SOLE ROBERTA</w:t>
            </w:r>
          </w:p>
        </w:tc>
        <w:tc>
          <w:tcPr>
            <w:tcW w:w="1789" w:type="dxa"/>
          </w:tcPr>
          <w:p w14:paraId="20E4C199" w14:textId="66AE994A" w:rsidR="00201413" w:rsidRPr="008236CF" w:rsidRDefault="00201413" w:rsidP="00123B5A">
            <w:pPr>
              <w:tabs>
                <w:tab w:val="left" w:pos="284"/>
                <w:tab w:val="left" w:pos="369"/>
              </w:tabs>
              <w:spacing w:before="80"/>
              <w:jc w:val="center"/>
              <w:rPr>
                <w:sz w:val="22"/>
                <w:szCs w:val="22"/>
              </w:rPr>
            </w:pPr>
            <w:r w:rsidRPr="008236CF">
              <w:rPr>
                <w:sz w:val="22"/>
                <w:szCs w:val="22"/>
              </w:rPr>
              <w:t>Scienze Farmaceutiche</w:t>
            </w:r>
          </w:p>
        </w:tc>
        <w:tc>
          <w:tcPr>
            <w:tcW w:w="1203" w:type="dxa"/>
          </w:tcPr>
          <w:p w14:paraId="02E3CF72" w14:textId="6C1483FC" w:rsidR="00201413" w:rsidRPr="008236CF" w:rsidRDefault="004841FB" w:rsidP="00123B5A">
            <w:pPr>
              <w:tabs>
                <w:tab w:val="left" w:pos="284"/>
                <w:tab w:val="left" w:pos="369"/>
              </w:tabs>
              <w:spacing w:before="80"/>
              <w:jc w:val="center"/>
              <w:rPr>
                <w:sz w:val="22"/>
                <w:szCs w:val="22"/>
              </w:rPr>
            </w:pPr>
            <w:r w:rsidRPr="008236CF">
              <w:rPr>
                <w:sz w:val="22"/>
                <w:szCs w:val="22"/>
              </w:rPr>
              <w:t>83</w:t>
            </w:r>
          </w:p>
        </w:tc>
        <w:tc>
          <w:tcPr>
            <w:tcW w:w="1705" w:type="dxa"/>
          </w:tcPr>
          <w:p w14:paraId="7899F91D" w14:textId="32B30043" w:rsidR="00201413" w:rsidRPr="008236CF" w:rsidRDefault="00201413" w:rsidP="00123B5A">
            <w:pPr>
              <w:tabs>
                <w:tab w:val="left" w:pos="284"/>
                <w:tab w:val="left" w:pos="369"/>
              </w:tabs>
              <w:spacing w:before="80"/>
              <w:jc w:val="center"/>
              <w:rPr>
                <w:sz w:val="22"/>
                <w:szCs w:val="22"/>
              </w:rPr>
            </w:pPr>
            <w:r w:rsidRPr="008236CF">
              <w:rPr>
                <w:sz w:val="22"/>
                <w:szCs w:val="22"/>
              </w:rPr>
              <w:t xml:space="preserve">Green </w:t>
            </w:r>
          </w:p>
        </w:tc>
        <w:tc>
          <w:tcPr>
            <w:tcW w:w="2693" w:type="dxa"/>
          </w:tcPr>
          <w:p w14:paraId="45F6D04A" w14:textId="63EAAD43" w:rsidR="00A87A11" w:rsidRPr="008236CF" w:rsidRDefault="00A87A11" w:rsidP="00A87A11">
            <w:pPr>
              <w:spacing w:before="80"/>
              <w:rPr>
                <w:sz w:val="22"/>
                <w:szCs w:val="22"/>
              </w:rPr>
            </w:pPr>
            <w:proofErr w:type="spellStart"/>
            <w:r w:rsidRPr="008236CF">
              <w:rPr>
                <w:sz w:val="22"/>
                <w:szCs w:val="22"/>
              </w:rPr>
              <w:t>Nanocarrier</w:t>
            </w:r>
            <w:proofErr w:type="spellEnd"/>
            <w:r w:rsidRPr="008236CF">
              <w:rPr>
                <w:sz w:val="22"/>
                <w:szCs w:val="22"/>
              </w:rPr>
              <w:t xml:space="preserve"> innovativi prodotti mediante tecniche green per la veicolazione di olii essenziali per il trattamento dell’acne</w:t>
            </w:r>
          </w:p>
        </w:tc>
        <w:tc>
          <w:tcPr>
            <w:tcW w:w="993" w:type="dxa"/>
          </w:tcPr>
          <w:p w14:paraId="28A16FF1" w14:textId="6B1C6782" w:rsidR="00201413" w:rsidRPr="008236CF" w:rsidRDefault="004841FB" w:rsidP="00123B5A">
            <w:pPr>
              <w:spacing w:before="80"/>
              <w:jc w:val="center"/>
              <w:rPr>
                <w:sz w:val="22"/>
                <w:szCs w:val="22"/>
              </w:rPr>
            </w:pPr>
            <w:r w:rsidRPr="008236CF">
              <w:rPr>
                <w:sz w:val="22"/>
                <w:szCs w:val="22"/>
              </w:rPr>
              <w:t>27</w:t>
            </w:r>
          </w:p>
        </w:tc>
      </w:tr>
      <w:tr w:rsidR="00201413" w14:paraId="5D5044CE" w14:textId="77777777" w:rsidTr="008236CF">
        <w:tc>
          <w:tcPr>
            <w:tcW w:w="1790" w:type="dxa"/>
          </w:tcPr>
          <w:p w14:paraId="5C1AEF7E" w14:textId="65F71054" w:rsidR="00201413" w:rsidRPr="008236CF" w:rsidRDefault="00201413" w:rsidP="009B3F5D">
            <w:pPr>
              <w:tabs>
                <w:tab w:val="left" w:pos="284"/>
                <w:tab w:val="left" w:pos="369"/>
              </w:tabs>
              <w:spacing w:before="80"/>
              <w:rPr>
                <w:sz w:val="22"/>
                <w:szCs w:val="22"/>
              </w:rPr>
            </w:pPr>
            <w:r w:rsidRPr="008236CF">
              <w:rPr>
                <w:sz w:val="22"/>
                <w:szCs w:val="22"/>
              </w:rPr>
              <w:t>CHIERA FEDERICA</w:t>
            </w:r>
          </w:p>
        </w:tc>
        <w:tc>
          <w:tcPr>
            <w:tcW w:w="1789" w:type="dxa"/>
          </w:tcPr>
          <w:p w14:paraId="1062A0AC" w14:textId="523A5FAD" w:rsidR="00201413" w:rsidRPr="008236CF" w:rsidRDefault="00201413" w:rsidP="00123B5A">
            <w:pPr>
              <w:tabs>
                <w:tab w:val="left" w:pos="284"/>
                <w:tab w:val="left" w:pos="369"/>
              </w:tabs>
              <w:spacing w:before="80"/>
              <w:jc w:val="center"/>
              <w:rPr>
                <w:sz w:val="22"/>
                <w:szCs w:val="22"/>
              </w:rPr>
            </w:pPr>
            <w:r w:rsidRPr="008236CF">
              <w:rPr>
                <w:sz w:val="22"/>
                <w:szCs w:val="22"/>
              </w:rPr>
              <w:t>Scienze Biotecnologiche e Veterinarie</w:t>
            </w:r>
          </w:p>
        </w:tc>
        <w:tc>
          <w:tcPr>
            <w:tcW w:w="1203" w:type="dxa"/>
          </w:tcPr>
          <w:p w14:paraId="32BAAF8A" w14:textId="6A185940" w:rsidR="00201413" w:rsidRPr="008236CF" w:rsidRDefault="004841FB" w:rsidP="00123B5A">
            <w:pPr>
              <w:tabs>
                <w:tab w:val="left" w:pos="284"/>
                <w:tab w:val="left" w:pos="369"/>
              </w:tabs>
              <w:spacing w:before="80"/>
              <w:jc w:val="center"/>
              <w:rPr>
                <w:sz w:val="22"/>
                <w:szCs w:val="22"/>
              </w:rPr>
            </w:pPr>
            <w:r w:rsidRPr="008236CF">
              <w:rPr>
                <w:sz w:val="22"/>
                <w:szCs w:val="22"/>
              </w:rPr>
              <w:t>82</w:t>
            </w:r>
          </w:p>
        </w:tc>
        <w:tc>
          <w:tcPr>
            <w:tcW w:w="1705" w:type="dxa"/>
          </w:tcPr>
          <w:p w14:paraId="3EED1ECB" w14:textId="40F2299F" w:rsidR="00201413" w:rsidRPr="008236CF" w:rsidRDefault="00201413" w:rsidP="00123B5A">
            <w:pPr>
              <w:tabs>
                <w:tab w:val="left" w:pos="284"/>
                <w:tab w:val="left" w:pos="369"/>
              </w:tabs>
              <w:spacing w:before="80"/>
              <w:jc w:val="center"/>
              <w:rPr>
                <w:sz w:val="22"/>
                <w:szCs w:val="22"/>
              </w:rPr>
            </w:pPr>
            <w:r w:rsidRPr="008236CF">
              <w:rPr>
                <w:sz w:val="22"/>
                <w:szCs w:val="22"/>
              </w:rPr>
              <w:t>Innovazione</w:t>
            </w:r>
          </w:p>
        </w:tc>
        <w:tc>
          <w:tcPr>
            <w:tcW w:w="2693" w:type="dxa"/>
          </w:tcPr>
          <w:p w14:paraId="29C32D89" w14:textId="0A502BE9" w:rsidR="00A87A11" w:rsidRPr="008236CF" w:rsidRDefault="00A87A11" w:rsidP="00A87A11">
            <w:pPr>
              <w:spacing w:before="80"/>
              <w:rPr>
                <w:sz w:val="22"/>
                <w:szCs w:val="22"/>
              </w:rPr>
            </w:pPr>
            <w:r w:rsidRPr="008236CF">
              <w:rPr>
                <w:sz w:val="22"/>
                <w:szCs w:val="22"/>
              </w:rPr>
              <w:t>Percorsi esperienziali innovativi mediante olii essenziali</w:t>
            </w:r>
          </w:p>
        </w:tc>
        <w:tc>
          <w:tcPr>
            <w:tcW w:w="993" w:type="dxa"/>
          </w:tcPr>
          <w:p w14:paraId="3FB6A7CD" w14:textId="3BBBD39F" w:rsidR="00201413" w:rsidRPr="008236CF" w:rsidRDefault="004841FB" w:rsidP="00123B5A">
            <w:pPr>
              <w:spacing w:before="80"/>
              <w:jc w:val="center"/>
              <w:rPr>
                <w:sz w:val="22"/>
                <w:szCs w:val="22"/>
              </w:rPr>
            </w:pPr>
            <w:r w:rsidRPr="008236CF">
              <w:rPr>
                <w:sz w:val="22"/>
                <w:szCs w:val="22"/>
              </w:rPr>
              <w:t>28</w:t>
            </w:r>
          </w:p>
        </w:tc>
      </w:tr>
      <w:tr w:rsidR="00201413" w14:paraId="751688DF" w14:textId="77777777" w:rsidTr="008236CF">
        <w:trPr>
          <w:trHeight w:val="1293"/>
        </w:trPr>
        <w:tc>
          <w:tcPr>
            <w:tcW w:w="1790" w:type="dxa"/>
          </w:tcPr>
          <w:p w14:paraId="12ECC534" w14:textId="21225E50" w:rsidR="00201413" w:rsidRPr="008236CF" w:rsidRDefault="00201413" w:rsidP="009B3F5D">
            <w:pPr>
              <w:tabs>
                <w:tab w:val="left" w:pos="284"/>
                <w:tab w:val="left" w:pos="369"/>
              </w:tabs>
              <w:spacing w:before="80"/>
              <w:rPr>
                <w:sz w:val="22"/>
                <w:szCs w:val="22"/>
              </w:rPr>
            </w:pPr>
            <w:r w:rsidRPr="008236CF">
              <w:rPr>
                <w:sz w:val="22"/>
                <w:szCs w:val="22"/>
              </w:rPr>
              <w:t>SERRA MARIA</w:t>
            </w:r>
          </w:p>
        </w:tc>
        <w:tc>
          <w:tcPr>
            <w:tcW w:w="1789" w:type="dxa"/>
          </w:tcPr>
          <w:p w14:paraId="20560447" w14:textId="3E88DDA8" w:rsidR="00201413" w:rsidRPr="008236CF" w:rsidRDefault="00201413" w:rsidP="00123B5A">
            <w:pPr>
              <w:tabs>
                <w:tab w:val="left" w:pos="284"/>
                <w:tab w:val="left" w:pos="369"/>
              </w:tabs>
              <w:spacing w:before="80"/>
              <w:jc w:val="center"/>
              <w:rPr>
                <w:sz w:val="22"/>
                <w:szCs w:val="22"/>
              </w:rPr>
            </w:pPr>
            <w:r w:rsidRPr="008236CF">
              <w:rPr>
                <w:sz w:val="22"/>
                <w:szCs w:val="22"/>
              </w:rPr>
              <w:t>Scienze Tossicologiche e degli alimenti</w:t>
            </w:r>
          </w:p>
        </w:tc>
        <w:tc>
          <w:tcPr>
            <w:tcW w:w="1203" w:type="dxa"/>
          </w:tcPr>
          <w:p w14:paraId="1EEEEDF6" w14:textId="41752259" w:rsidR="00201413" w:rsidRPr="008236CF" w:rsidRDefault="004841FB" w:rsidP="00123B5A">
            <w:pPr>
              <w:tabs>
                <w:tab w:val="left" w:pos="284"/>
                <w:tab w:val="left" w:pos="369"/>
              </w:tabs>
              <w:spacing w:before="80"/>
              <w:jc w:val="center"/>
              <w:rPr>
                <w:sz w:val="22"/>
                <w:szCs w:val="22"/>
              </w:rPr>
            </w:pPr>
            <w:r w:rsidRPr="008236CF">
              <w:rPr>
                <w:sz w:val="22"/>
                <w:szCs w:val="22"/>
              </w:rPr>
              <w:t>80.50</w:t>
            </w:r>
          </w:p>
        </w:tc>
        <w:tc>
          <w:tcPr>
            <w:tcW w:w="1705" w:type="dxa"/>
          </w:tcPr>
          <w:p w14:paraId="4F2BCBDC" w14:textId="24C02CD7" w:rsidR="00201413" w:rsidRPr="008236CF" w:rsidRDefault="00201413" w:rsidP="00123B5A">
            <w:pPr>
              <w:tabs>
                <w:tab w:val="left" w:pos="284"/>
                <w:tab w:val="left" w:pos="369"/>
              </w:tabs>
              <w:spacing w:before="80"/>
              <w:jc w:val="center"/>
              <w:rPr>
                <w:sz w:val="22"/>
                <w:szCs w:val="22"/>
              </w:rPr>
            </w:pPr>
            <w:r w:rsidRPr="008236CF">
              <w:rPr>
                <w:sz w:val="22"/>
                <w:szCs w:val="22"/>
              </w:rPr>
              <w:t xml:space="preserve">Green </w:t>
            </w:r>
          </w:p>
        </w:tc>
        <w:tc>
          <w:tcPr>
            <w:tcW w:w="2693" w:type="dxa"/>
          </w:tcPr>
          <w:p w14:paraId="5E2BB754" w14:textId="4E250787" w:rsidR="00A87A11" w:rsidRPr="008236CF" w:rsidRDefault="005068B7" w:rsidP="00D71833">
            <w:pPr>
              <w:spacing w:before="80"/>
              <w:rPr>
                <w:sz w:val="22"/>
                <w:szCs w:val="22"/>
              </w:rPr>
            </w:pPr>
            <w:r w:rsidRPr="008236CF">
              <w:rPr>
                <w:sz w:val="22"/>
                <w:szCs w:val="22"/>
              </w:rPr>
              <w:t>Effetti nutraceutici dei sottoprodotti delle filiere agrumicole ed olivicole calabresi</w:t>
            </w:r>
          </w:p>
        </w:tc>
        <w:tc>
          <w:tcPr>
            <w:tcW w:w="993" w:type="dxa"/>
          </w:tcPr>
          <w:p w14:paraId="3C8929D4" w14:textId="2FB25C18" w:rsidR="00201413" w:rsidRPr="008236CF" w:rsidRDefault="004841FB" w:rsidP="00123B5A">
            <w:pPr>
              <w:spacing w:before="80"/>
              <w:jc w:val="center"/>
              <w:rPr>
                <w:sz w:val="22"/>
                <w:szCs w:val="22"/>
              </w:rPr>
            </w:pPr>
            <w:r w:rsidRPr="008236CF">
              <w:rPr>
                <w:sz w:val="22"/>
                <w:szCs w:val="22"/>
              </w:rPr>
              <w:t>24</w:t>
            </w:r>
          </w:p>
        </w:tc>
      </w:tr>
      <w:tr w:rsidR="00201413" w14:paraId="72D7CD1E" w14:textId="77777777" w:rsidTr="008236CF">
        <w:tc>
          <w:tcPr>
            <w:tcW w:w="1790" w:type="dxa"/>
          </w:tcPr>
          <w:p w14:paraId="659486DE" w14:textId="65CD8E7C" w:rsidR="00201413" w:rsidRPr="008236CF" w:rsidRDefault="00201413" w:rsidP="009B3F5D">
            <w:pPr>
              <w:tabs>
                <w:tab w:val="left" w:pos="284"/>
                <w:tab w:val="left" w:pos="369"/>
              </w:tabs>
              <w:spacing w:before="80"/>
              <w:rPr>
                <w:sz w:val="22"/>
                <w:szCs w:val="22"/>
              </w:rPr>
            </w:pPr>
            <w:r w:rsidRPr="008236CF">
              <w:rPr>
                <w:sz w:val="22"/>
                <w:szCs w:val="22"/>
              </w:rPr>
              <w:t>CITRINITI EMANUELE LIBORIO</w:t>
            </w:r>
          </w:p>
        </w:tc>
        <w:tc>
          <w:tcPr>
            <w:tcW w:w="1789" w:type="dxa"/>
          </w:tcPr>
          <w:p w14:paraId="0E06E032" w14:textId="19E0111A" w:rsidR="00201413" w:rsidRPr="008236CF" w:rsidRDefault="00201413" w:rsidP="00123B5A">
            <w:pPr>
              <w:tabs>
                <w:tab w:val="left" w:pos="284"/>
                <w:tab w:val="left" w:pos="369"/>
              </w:tabs>
              <w:spacing w:before="80"/>
              <w:jc w:val="center"/>
              <w:rPr>
                <w:sz w:val="22"/>
                <w:szCs w:val="22"/>
              </w:rPr>
            </w:pPr>
            <w:r w:rsidRPr="008236CF">
              <w:rPr>
                <w:sz w:val="22"/>
                <w:szCs w:val="22"/>
              </w:rPr>
              <w:t>Scienze Farmaceutiche</w:t>
            </w:r>
          </w:p>
        </w:tc>
        <w:tc>
          <w:tcPr>
            <w:tcW w:w="1203" w:type="dxa"/>
          </w:tcPr>
          <w:p w14:paraId="38D3A712" w14:textId="45B375DE" w:rsidR="00201413" w:rsidRPr="008236CF" w:rsidRDefault="004841FB" w:rsidP="00123B5A">
            <w:pPr>
              <w:tabs>
                <w:tab w:val="left" w:pos="284"/>
                <w:tab w:val="left" w:pos="369"/>
              </w:tabs>
              <w:spacing w:before="80"/>
              <w:jc w:val="center"/>
              <w:rPr>
                <w:sz w:val="22"/>
                <w:szCs w:val="22"/>
              </w:rPr>
            </w:pPr>
            <w:r w:rsidRPr="008236CF">
              <w:rPr>
                <w:sz w:val="22"/>
                <w:szCs w:val="22"/>
              </w:rPr>
              <w:t>80</w:t>
            </w:r>
          </w:p>
        </w:tc>
        <w:tc>
          <w:tcPr>
            <w:tcW w:w="1705" w:type="dxa"/>
          </w:tcPr>
          <w:p w14:paraId="2ABD2D44" w14:textId="55866648" w:rsidR="00201413" w:rsidRPr="008236CF" w:rsidRDefault="00201413" w:rsidP="00123B5A">
            <w:pPr>
              <w:tabs>
                <w:tab w:val="left" w:pos="284"/>
                <w:tab w:val="left" w:pos="369"/>
              </w:tabs>
              <w:spacing w:before="80"/>
              <w:jc w:val="center"/>
              <w:rPr>
                <w:sz w:val="22"/>
                <w:szCs w:val="22"/>
              </w:rPr>
            </w:pPr>
            <w:r w:rsidRPr="008236CF">
              <w:rPr>
                <w:sz w:val="22"/>
                <w:szCs w:val="22"/>
              </w:rPr>
              <w:t xml:space="preserve">Green </w:t>
            </w:r>
          </w:p>
        </w:tc>
        <w:tc>
          <w:tcPr>
            <w:tcW w:w="2693" w:type="dxa"/>
          </w:tcPr>
          <w:p w14:paraId="367E475F" w14:textId="2688A275" w:rsidR="00A87A11" w:rsidRPr="008236CF" w:rsidRDefault="00A87A11" w:rsidP="00A87A11">
            <w:pPr>
              <w:spacing w:before="80"/>
              <w:rPr>
                <w:sz w:val="22"/>
                <w:szCs w:val="22"/>
              </w:rPr>
            </w:pPr>
            <w:r w:rsidRPr="008236CF">
              <w:rPr>
                <w:sz w:val="22"/>
                <w:szCs w:val="22"/>
              </w:rPr>
              <w:t>Nutraceutici anti-obesità basati su piante tipiche della macchia Mediterranea</w:t>
            </w:r>
          </w:p>
        </w:tc>
        <w:tc>
          <w:tcPr>
            <w:tcW w:w="993" w:type="dxa"/>
          </w:tcPr>
          <w:p w14:paraId="2584CDCC" w14:textId="6883DCAF" w:rsidR="00201413" w:rsidRPr="008236CF" w:rsidRDefault="004841FB" w:rsidP="00123B5A">
            <w:pPr>
              <w:spacing w:before="80"/>
              <w:jc w:val="center"/>
              <w:rPr>
                <w:sz w:val="22"/>
                <w:szCs w:val="22"/>
              </w:rPr>
            </w:pPr>
            <w:r w:rsidRPr="008236CF">
              <w:rPr>
                <w:sz w:val="22"/>
                <w:szCs w:val="22"/>
              </w:rPr>
              <w:t>26</w:t>
            </w:r>
          </w:p>
        </w:tc>
      </w:tr>
      <w:tr w:rsidR="00201413" w14:paraId="04D068CA" w14:textId="77777777" w:rsidTr="008236CF">
        <w:tc>
          <w:tcPr>
            <w:tcW w:w="1790" w:type="dxa"/>
          </w:tcPr>
          <w:p w14:paraId="528C9A80" w14:textId="256E93C3" w:rsidR="00201413" w:rsidRPr="008236CF" w:rsidRDefault="00201413" w:rsidP="009B3F5D">
            <w:pPr>
              <w:tabs>
                <w:tab w:val="left" w:pos="284"/>
                <w:tab w:val="left" w:pos="369"/>
              </w:tabs>
              <w:spacing w:before="80"/>
              <w:rPr>
                <w:sz w:val="22"/>
                <w:szCs w:val="22"/>
              </w:rPr>
            </w:pPr>
            <w:r w:rsidRPr="008236CF">
              <w:rPr>
                <w:sz w:val="22"/>
                <w:szCs w:val="22"/>
              </w:rPr>
              <w:t>GARGANO ADRIANA</w:t>
            </w:r>
          </w:p>
        </w:tc>
        <w:tc>
          <w:tcPr>
            <w:tcW w:w="1789" w:type="dxa"/>
          </w:tcPr>
          <w:p w14:paraId="770FFBE9" w14:textId="1E276946" w:rsidR="00201413" w:rsidRPr="008236CF" w:rsidRDefault="00201413" w:rsidP="00123B5A">
            <w:pPr>
              <w:tabs>
                <w:tab w:val="left" w:pos="284"/>
                <w:tab w:val="left" w:pos="369"/>
              </w:tabs>
              <w:spacing w:before="80"/>
              <w:jc w:val="center"/>
              <w:rPr>
                <w:sz w:val="22"/>
                <w:szCs w:val="22"/>
              </w:rPr>
            </w:pPr>
            <w:r w:rsidRPr="008236CF">
              <w:rPr>
                <w:sz w:val="22"/>
                <w:szCs w:val="22"/>
              </w:rPr>
              <w:t>Scienze Tossicologiche e degli alimenti</w:t>
            </w:r>
          </w:p>
        </w:tc>
        <w:tc>
          <w:tcPr>
            <w:tcW w:w="1203" w:type="dxa"/>
          </w:tcPr>
          <w:p w14:paraId="3B400A90" w14:textId="10BD8EB5" w:rsidR="00201413" w:rsidRPr="008236CF" w:rsidRDefault="004841FB" w:rsidP="00123B5A">
            <w:pPr>
              <w:tabs>
                <w:tab w:val="left" w:pos="284"/>
                <w:tab w:val="left" w:pos="369"/>
              </w:tabs>
              <w:spacing w:before="80"/>
              <w:jc w:val="center"/>
              <w:rPr>
                <w:sz w:val="22"/>
                <w:szCs w:val="22"/>
              </w:rPr>
            </w:pPr>
            <w:r w:rsidRPr="008236CF">
              <w:rPr>
                <w:sz w:val="22"/>
                <w:szCs w:val="22"/>
              </w:rPr>
              <w:t>79</w:t>
            </w:r>
          </w:p>
        </w:tc>
        <w:tc>
          <w:tcPr>
            <w:tcW w:w="1705" w:type="dxa"/>
          </w:tcPr>
          <w:p w14:paraId="22E205F7" w14:textId="003DF671" w:rsidR="00201413" w:rsidRPr="008236CF" w:rsidRDefault="00201413" w:rsidP="00123B5A">
            <w:pPr>
              <w:tabs>
                <w:tab w:val="left" w:pos="284"/>
                <w:tab w:val="left" w:pos="369"/>
              </w:tabs>
              <w:spacing w:before="80"/>
              <w:jc w:val="center"/>
              <w:rPr>
                <w:sz w:val="22"/>
                <w:szCs w:val="22"/>
              </w:rPr>
            </w:pPr>
            <w:r w:rsidRPr="008236CF">
              <w:rPr>
                <w:sz w:val="22"/>
                <w:szCs w:val="22"/>
              </w:rPr>
              <w:t xml:space="preserve">Green </w:t>
            </w:r>
          </w:p>
        </w:tc>
        <w:tc>
          <w:tcPr>
            <w:tcW w:w="2693" w:type="dxa"/>
          </w:tcPr>
          <w:p w14:paraId="540B8B6D" w14:textId="08E3DFBA" w:rsidR="00A87A11" w:rsidRPr="008236CF" w:rsidRDefault="00A87A11" w:rsidP="00A87A11">
            <w:pPr>
              <w:spacing w:before="80"/>
              <w:rPr>
                <w:sz w:val="22"/>
                <w:szCs w:val="22"/>
              </w:rPr>
            </w:pPr>
            <w:r w:rsidRPr="008236CF">
              <w:rPr>
                <w:sz w:val="22"/>
                <w:szCs w:val="22"/>
              </w:rPr>
              <w:t>Biodiversità etnobotanica calabrese e nutraceutica</w:t>
            </w:r>
          </w:p>
        </w:tc>
        <w:tc>
          <w:tcPr>
            <w:tcW w:w="993" w:type="dxa"/>
          </w:tcPr>
          <w:p w14:paraId="59F0C55D" w14:textId="25B608DB" w:rsidR="00201413" w:rsidRPr="008236CF" w:rsidRDefault="004841FB" w:rsidP="00123B5A">
            <w:pPr>
              <w:spacing w:before="80"/>
              <w:jc w:val="center"/>
              <w:rPr>
                <w:sz w:val="22"/>
                <w:szCs w:val="22"/>
              </w:rPr>
            </w:pPr>
            <w:r w:rsidRPr="008236CF">
              <w:rPr>
                <w:sz w:val="22"/>
                <w:szCs w:val="22"/>
              </w:rPr>
              <w:t>23</w:t>
            </w:r>
          </w:p>
        </w:tc>
      </w:tr>
      <w:bookmarkEnd w:id="1"/>
    </w:tbl>
    <w:p w14:paraId="085BFE4F" w14:textId="77777777" w:rsidR="00AF3345" w:rsidRDefault="00AF3345" w:rsidP="00865B31">
      <w:pPr>
        <w:tabs>
          <w:tab w:val="left" w:pos="369"/>
        </w:tabs>
        <w:rPr>
          <w:b/>
          <w:sz w:val="24"/>
          <w:szCs w:val="24"/>
        </w:rPr>
      </w:pPr>
    </w:p>
    <w:p w14:paraId="29B35AF7" w14:textId="77777777" w:rsidR="00D71833" w:rsidRDefault="00D71833" w:rsidP="00705292">
      <w:pPr>
        <w:tabs>
          <w:tab w:val="left" w:pos="369"/>
        </w:tabs>
        <w:jc w:val="center"/>
        <w:rPr>
          <w:b/>
          <w:sz w:val="24"/>
          <w:szCs w:val="24"/>
        </w:rPr>
      </w:pPr>
    </w:p>
    <w:p w14:paraId="0ADE78DF" w14:textId="33F67FD9" w:rsidR="00705292" w:rsidRDefault="00705292" w:rsidP="00705292">
      <w:pPr>
        <w:tabs>
          <w:tab w:val="left" w:pos="369"/>
        </w:tabs>
        <w:jc w:val="center"/>
        <w:rPr>
          <w:b/>
          <w:sz w:val="24"/>
          <w:szCs w:val="24"/>
        </w:rPr>
      </w:pPr>
      <w:r>
        <w:rPr>
          <w:b/>
          <w:sz w:val="24"/>
          <w:szCs w:val="24"/>
        </w:rPr>
        <w:t>Art. 4</w:t>
      </w:r>
    </w:p>
    <w:p w14:paraId="1EA33D99" w14:textId="77777777" w:rsidR="00D71833" w:rsidRPr="00875127" w:rsidRDefault="00D71833" w:rsidP="00705292">
      <w:pPr>
        <w:tabs>
          <w:tab w:val="left" w:pos="369"/>
        </w:tabs>
        <w:jc w:val="center"/>
        <w:rPr>
          <w:b/>
          <w:sz w:val="24"/>
          <w:szCs w:val="24"/>
        </w:rPr>
      </w:pPr>
    </w:p>
    <w:p w14:paraId="6FD610D5" w14:textId="76DB2263" w:rsidR="00402EDE" w:rsidRDefault="00C27E62" w:rsidP="00141F52">
      <w:pPr>
        <w:tabs>
          <w:tab w:val="left" w:pos="284"/>
          <w:tab w:val="left" w:pos="369"/>
        </w:tabs>
        <w:spacing w:before="80"/>
        <w:ind w:firstLine="567"/>
        <w:jc w:val="both"/>
        <w:rPr>
          <w:sz w:val="24"/>
          <w:szCs w:val="24"/>
        </w:rPr>
      </w:pPr>
      <w:r>
        <w:rPr>
          <w:sz w:val="24"/>
          <w:szCs w:val="24"/>
        </w:rPr>
        <w:t>Per le motivazioni espresse nel preambolo, c</w:t>
      </w:r>
      <w:r w:rsidR="0016530A">
        <w:rPr>
          <w:sz w:val="24"/>
          <w:szCs w:val="24"/>
        </w:rPr>
        <w:t>on</w:t>
      </w:r>
      <w:r w:rsidR="00784B32" w:rsidRPr="00875127">
        <w:rPr>
          <w:sz w:val="24"/>
          <w:szCs w:val="24"/>
        </w:rPr>
        <w:t xml:space="preserve"> riserva di accertamento del possesso dei requisiti per l’ammissione al corso </w:t>
      </w:r>
      <w:r w:rsidR="00705292">
        <w:rPr>
          <w:sz w:val="24"/>
          <w:szCs w:val="24"/>
        </w:rPr>
        <w:t xml:space="preserve">e </w:t>
      </w:r>
      <w:r w:rsidR="001D2B3B">
        <w:rPr>
          <w:i/>
          <w:iCs/>
          <w:sz w:val="24"/>
          <w:szCs w:val="24"/>
        </w:rPr>
        <w:t xml:space="preserve">sub condicione </w:t>
      </w:r>
      <w:r w:rsidR="00705292" w:rsidRPr="00D858D9">
        <w:rPr>
          <w:sz w:val="24"/>
          <w:szCs w:val="24"/>
        </w:rPr>
        <w:t xml:space="preserve">di quanto previsto all’art. 2 del presente </w:t>
      </w:r>
      <w:r w:rsidR="001D2B3B">
        <w:rPr>
          <w:sz w:val="24"/>
          <w:szCs w:val="24"/>
        </w:rPr>
        <w:t>provvedimento</w:t>
      </w:r>
      <w:r w:rsidR="00434307">
        <w:rPr>
          <w:sz w:val="24"/>
          <w:szCs w:val="24"/>
        </w:rPr>
        <w:t>,</w:t>
      </w:r>
      <w:r w:rsidR="001D2B3B">
        <w:rPr>
          <w:sz w:val="24"/>
          <w:szCs w:val="24"/>
        </w:rPr>
        <w:t xml:space="preserve"> </w:t>
      </w:r>
      <w:r w:rsidR="00784B32" w:rsidRPr="00875127">
        <w:rPr>
          <w:sz w:val="24"/>
          <w:szCs w:val="24"/>
        </w:rPr>
        <w:t>sono dichiarati vincitori e ammessi alla frequenza</w:t>
      </w:r>
      <w:r w:rsidR="00354BD3" w:rsidRPr="00875127">
        <w:rPr>
          <w:sz w:val="24"/>
          <w:szCs w:val="24"/>
        </w:rPr>
        <w:t xml:space="preserve"> </w:t>
      </w:r>
      <w:r w:rsidR="00784B32" w:rsidRPr="00875127">
        <w:rPr>
          <w:sz w:val="24"/>
          <w:szCs w:val="24"/>
        </w:rPr>
        <w:t>del corso di dottorato di ricerca in</w:t>
      </w:r>
      <w:r w:rsidR="00141F52">
        <w:rPr>
          <w:sz w:val="24"/>
          <w:szCs w:val="24"/>
        </w:rPr>
        <w:t xml:space="preserve"> </w:t>
      </w:r>
      <w:r w:rsidR="00141F52" w:rsidRPr="00C01117">
        <w:rPr>
          <w:i/>
          <w:iCs/>
          <w:sz w:val="24"/>
          <w:szCs w:val="24"/>
        </w:rPr>
        <w:t>Scienze della Vita</w:t>
      </w:r>
      <w:r w:rsidR="00784B32" w:rsidRPr="00315BB9">
        <w:rPr>
          <w:sz w:val="24"/>
          <w:szCs w:val="24"/>
        </w:rPr>
        <w:t xml:space="preserve">, </w:t>
      </w:r>
      <w:proofErr w:type="spellStart"/>
      <w:r w:rsidR="00784B32" w:rsidRPr="00315BB9">
        <w:rPr>
          <w:sz w:val="24"/>
          <w:szCs w:val="24"/>
        </w:rPr>
        <w:t>a.a</w:t>
      </w:r>
      <w:proofErr w:type="spellEnd"/>
      <w:r w:rsidR="00784B32" w:rsidRPr="00315BB9">
        <w:rPr>
          <w:sz w:val="24"/>
          <w:szCs w:val="24"/>
        </w:rPr>
        <w:t>. 20</w:t>
      </w:r>
      <w:r w:rsidR="00FB2C93" w:rsidRPr="00315BB9">
        <w:rPr>
          <w:sz w:val="24"/>
          <w:szCs w:val="24"/>
        </w:rPr>
        <w:t>2</w:t>
      </w:r>
      <w:r w:rsidR="004C4404" w:rsidRPr="00315BB9">
        <w:rPr>
          <w:sz w:val="24"/>
          <w:szCs w:val="24"/>
        </w:rPr>
        <w:t>1</w:t>
      </w:r>
      <w:r w:rsidR="00784B32" w:rsidRPr="00315BB9">
        <w:rPr>
          <w:sz w:val="24"/>
          <w:szCs w:val="24"/>
        </w:rPr>
        <w:t>/2</w:t>
      </w:r>
      <w:r w:rsidR="004C4404" w:rsidRPr="00315BB9">
        <w:rPr>
          <w:sz w:val="24"/>
          <w:szCs w:val="24"/>
        </w:rPr>
        <w:t>2</w:t>
      </w:r>
      <w:r w:rsidR="004B5597" w:rsidRPr="00315BB9">
        <w:rPr>
          <w:sz w:val="24"/>
          <w:szCs w:val="24"/>
        </w:rPr>
        <w:t>,</w:t>
      </w:r>
      <w:r w:rsidR="00784B32" w:rsidRPr="00315BB9">
        <w:rPr>
          <w:sz w:val="24"/>
          <w:szCs w:val="24"/>
        </w:rPr>
        <w:t xml:space="preserve"> i seguenti dottori</w:t>
      </w:r>
      <w:r w:rsidR="00EC35CC" w:rsidRPr="00315BB9">
        <w:rPr>
          <w:sz w:val="24"/>
          <w:szCs w:val="24"/>
        </w:rPr>
        <w:t xml:space="preserve">, con le specifiche </w:t>
      </w:r>
      <w:r w:rsidR="00B16388" w:rsidRPr="00315BB9">
        <w:rPr>
          <w:sz w:val="24"/>
          <w:szCs w:val="24"/>
        </w:rPr>
        <w:t xml:space="preserve">rispettivamente </w:t>
      </w:r>
      <w:r w:rsidR="00EC35CC" w:rsidRPr="00315BB9">
        <w:rPr>
          <w:sz w:val="24"/>
          <w:szCs w:val="24"/>
        </w:rPr>
        <w:t>indicate</w:t>
      </w:r>
      <w:r w:rsidR="00784B32" w:rsidRPr="00315BB9">
        <w:rPr>
          <w:sz w:val="24"/>
          <w:szCs w:val="24"/>
        </w:rPr>
        <w:t>:</w:t>
      </w:r>
    </w:p>
    <w:p w14:paraId="2E81FD0F" w14:textId="77777777" w:rsidR="0001059B" w:rsidRPr="00402EDE" w:rsidRDefault="0001059B" w:rsidP="00141F52">
      <w:pPr>
        <w:tabs>
          <w:tab w:val="left" w:pos="284"/>
          <w:tab w:val="left" w:pos="369"/>
        </w:tabs>
        <w:spacing w:before="80"/>
        <w:ind w:firstLine="567"/>
        <w:jc w:val="both"/>
        <w:rPr>
          <w:sz w:val="24"/>
          <w:szCs w:val="24"/>
        </w:rPr>
      </w:pPr>
    </w:p>
    <w:tbl>
      <w:tblPr>
        <w:tblStyle w:val="Grigliatabella"/>
        <w:tblW w:w="10150" w:type="dxa"/>
        <w:tblLayout w:type="fixed"/>
        <w:tblCellMar>
          <w:left w:w="85" w:type="dxa"/>
        </w:tblCellMar>
        <w:tblLook w:val="04A0" w:firstRow="1" w:lastRow="0" w:firstColumn="1" w:lastColumn="0" w:noHBand="0" w:noVBand="1"/>
      </w:tblPr>
      <w:tblGrid>
        <w:gridCol w:w="1786"/>
        <w:gridCol w:w="1843"/>
        <w:gridCol w:w="818"/>
        <w:gridCol w:w="1380"/>
        <w:gridCol w:w="3330"/>
        <w:gridCol w:w="993"/>
      </w:tblGrid>
      <w:tr w:rsidR="00434307" w14:paraId="0D79EE86" w14:textId="77777777" w:rsidTr="008236CF">
        <w:tc>
          <w:tcPr>
            <w:tcW w:w="1786" w:type="dxa"/>
          </w:tcPr>
          <w:p w14:paraId="17DA22C7" w14:textId="77777777" w:rsidR="00434307" w:rsidRPr="008236CF" w:rsidRDefault="00434307" w:rsidP="00201413">
            <w:pPr>
              <w:tabs>
                <w:tab w:val="left" w:pos="284"/>
                <w:tab w:val="left" w:pos="369"/>
              </w:tabs>
              <w:spacing w:before="80"/>
              <w:jc w:val="center"/>
              <w:rPr>
                <w:sz w:val="22"/>
                <w:szCs w:val="22"/>
              </w:rPr>
            </w:pPr>
            <w:r w:rsidRPr="008236CF">
              <w:rPr>
                <w:sz w:val="22"/>
                <w:szCs w:val="22"/>
              </w:rPr>
              <w:t>Cognome e nome</w:t>
            </w:r>
          </w:p>
        </w:tc>
        <w:tc>
          <w:tcPr>
            <w:tcW w:w="1843" w:type="dxa"/>
          </w:tcPr>
          <w:p w14:paraId="2674DDF9" w14:textId="77777777" w:rsidR="00434307" w:rsidRPr="008236CF" w:rsidRDefault="00434307" w:rsidP="00123B5A">
            <w:pPr>
              <w:tabs>
                <w:tab w:val="left" w:pos="284"/>
                <w:tab w:val="left" w:pos="369"/>
              </w:tabs>
              <w:spacing w:before="80"/>
              <w:ind w:left="-179" w:right="-192"/>
              <w:jc w:val="center"/>
              <w:rPr>
                <w:sz w:val="22"/>
                <w:szCs w:val="22"/>
              </w:rPr>
            </w:pPr>
            <w:r w:rsidRPr="008236CF">
              <w:rPr>
                <w:sz w:val="22"/>
                <w:szCs w:val="22"/>
              </w:rPr>
              <w:t>Curriculum</w:t>
            </w:r>
          </w:p>
        </w:tc>
        <w:tc>
          <w:tcPr>
            <w:tcW w:w="818" w:type="dxa"/>
          </w:tcPr>
          <w:p w14:paraId="6C745D57" w14:textId="77777777" w:rsidR="00434307" w:rsidRPr="008236CF" w:rsidRDefault="00434307" w:rsidP="00123B5A">
            <w:pPr>
              <w:tabs>
                <w:tab w:val="left" w:pos="284"/>
                <w:tab w:val="left" w:pos="369"/>
              </w:tabs>
              <w:spacing w:before="80"/>
              <w:jc w:val="center"/>
              <w:rPr>
                <w:sz w:val="22"/>
                <w:szCs w:val="22"/>
              </w:rPr>
            </w:pPr>
            <w:r w:rsidRPr="008236CF">
              <w:rPr>
                <w:sz w:val="22"/>
                <w:szCs w:val="22"/>
              </w:rPr>
              <w:t>Votazione</w:t>
            </w:r>
          </w:p>
        </w:tc>
        <w:tc>
          <w:tcPr>
            <w:tcW w:w="1380" w:type="dxa"/>
          </w:tcPr>
          <w:p w14:paraId="472DC22C" w14:textId="77777777" w:rsidR="00434307" w:rsidRPr="008236CF" w:rsidRDefault="00434307" w:rsidP="00123B5A">
            <w:pPr>
              <w:tabs>
                <w:tab w:val="left" w:pos="284"/>
                <w:tab w:val="left" w:pos="369"/>
              </w:tabs>
              <w:spacing w:before="80"/>
              <w:jc w:val="center"/>
              <w:rPr>
                <w:sz w:val="22"/>
                <w:szCs w:val="22"/>
              </w:rPr>
            </w:pPr>
            <w:r w:rsidRPr="008236CF">
              <w:rPr>
                <w:sz w:val="22"/>
                <w:szCs w:val="22"/>
              </w:rPr>
              <w:t>Tematica</w:t>
            </w:r>
          </w:p>
        </w:tc>
        <w:tc>
          <w:tcPr>
            <w:tcW w:w="3330" w:type="dxa"/>
          </w:tcPr>
          <w:p w14:paraId="417EFDA8" w14:textId="77777777" w:rsidR="00434307" w:rsidRPr="008236CF" w:rsidRDefault="00434307" w:rsidP="00123B5A">
            <w:pPr>
              <w:tabs>
                <w:tab w:val="left" w:pos="284"/>
                <w:tab w:val="left" w:pos="369"/>
              </w:tabs>
              <w:spacing w:before="80"/>
              <w:jc w:val="center"/>
              <w:rPr>
                <w:sz w:val="22"/>
                <w:szCs w:val="22"/>
              </w:rPr>
            </w:pPr>
            <w:r w:rsidRPr="008236CF">
              <w:rPr>
                <w:sz w:val="22"/>
                <w:szCs w:val="22"/>
              </w:rPr>
              <w:t>Tema di ricerca</w:t>
            </w:r>
          </w:p>
        </w:tc>
        <w:tc>
          <w:tcPr>
            <w:tcW w:w="993" w:type="dxa"/>
          </w:tcPr>
          <w:p w14:paraId="3FD5F08C" w14:textId="77777777" w:rsidR="00434307" w:rsidRPr="008236CF" w:rsidRDefault="00434307" w:rsidP="00123B5A">
            <w:pPr>
              <w:spacing w:before="80"/>
              <w:jc w:val="center"/>
              <w:rPr>
                <w:sz w:val="22"/>
                <w:szCs w:val="22"/>
              </w:rPr>
            </w:pPr>
            <w:r w:rsidRPr="008236CF">
              <w:rPr>
                <w:sz w:val="22"/>
                <w:szCs w:val="22"/>
              </w:rPr>
              <w:t>Borsa codice PON</w:t>
            </w:r>
          </w:p>
        </w:tc>
      </w:tr>
      <w:tr w:rsidR="00A87A11" w14:paraId="56C5DBDA" w14:textId="77777777" w:rsidTr="008236CF">
        <w:tc>
          <w:tcPr>
            <w:tcW w:w="1786" w:type="dxa"/>
          </w:tcPr>
          <w:p w14:paraId="19C03EFB" w14:textId="6838927A" w:rsidR="00A87A11" w:rsidRPr="008236CF" w:rsidRDefault="00A87A11" w:rsidP="00201413">
            <w:pPr>
              <w:tabs>
                <w:tab w:val="left" w:pos="284"/>
                <w:tab w:val="left" w:pos="369"/>
              </w:tabs>
              <w:spacing w:before="80"/>
              <w:rPr>
                <w:sz w:val="22"/>
                <w:szCs w:val="22"/>
              </w:rPr>
            </w:pPr>
            <w:r w:rsidRPr="008236CF">
              <w:rPr>
                <w:sz w:val="22"/>
                <w:szCs w:val="22"/>
              </w:rPr>
              <w:t>COSCARELLA MARIO</w:t>
            </w:r>
          </w:p>
        </w:tc>
        <w:tc>
          <w:tcPr>
            <w:tcW w:w="1843" w:type="dxa"/>
          </w:tcPr>
          <w:p w14:paraId="7F3CF4C7" w14:textId="1BB40648" w:rsidR="00A87A11" w:rsidRPr="008236CF" w:rsidRDefault="00A87A11" w:rsidP="00402EDE">
            <w:pPr>
              <w:tabs>
                <w:tab w:val="left" w:pos="284"/>
                <w:tab w:val="left" w:pos="369"/>
              </w:tabs>
              <w:spacing w:before="80"/>
              <w:ind w:left="-179" w:right="-51"/>
              <w:jc w:val="center"/>
              <w:rPr>
                <w:sz w:val="22"/>
                <w:szCs w:val="22"/>
              </w:rPr>
            </w:pPr>
            <w:r w:rsidRPr="008236CF">
              <w:rPr>
                <w:sz w:val="22"/>
                <w:szCs w:val="22"/>
              </w:rPr>
              <w:t>Scienze Farmaceutiche</w:t>
            </w:r>
          </w:p>
        </w:tc>
        <w:tc>
          <w:tcPr>
            <w:tcW w:w="818" w:type="dxa"/>
          </w:tcPr>
          <w:p w14:paraId="60876F13" w14:textId="636BB456" w:rsidR="00A87A11" w:rsidRPr="008236CF" w:rsidRDefault="004841FB" w:rsidP="00402EDE">
            <w:pPr>
              <w:tabs>
                <w:tab w:val="left" w:pos="284"/>
                <w:tab w:val="left" w:pos="369"/>
              </w:tabs>
              <w:spacing w:before="80"/>
              <w:jc w:val="center"/>
              <w:rPr>
                <w:sz w:val="22"/>
                <w:szCs w:val="22"/>
              </w:rPr>
            </w:pPr>
            <w:r w:rsidRPr="008236CF">
              <w:rPr>
                <w:sz w:val="22"/>
                <w:szCs w:val="22"/>
              </w:rPr>
              <w:t>87</w:t>
            </w:r>
          </w:p>
        </w:tc>
        <w:tc>
          <w:tcPr>
            <w:tcW w:w="1380" w:type="dxa"/>
          </w:tcPr>
          <w:p w14:paraId="46BD249D" w14:textId="533BC713" w:rsidR="00A87A11" w:rsidRPr="008236CF" w:rsidRDefault="00A87A11" w:rsidP="00402EDE">
            <w:pPr>
              <w:tabs>
                <w:tab w:val="left" w:pos="284"/>
                <w:tab w:val="left" w:pos="369"/>
              </w:tabs>
              <w:spacing w:before="80"/>
              <w:jc w:val="center"/>
              <w:rPr>
                <w:sz w:val="22"/>
                <w:szCs w:val="22"/>
              </w:rPr>
            </w:pPr>
            <w:r w:rsidRPr="008236CF">
              <w:rPr>
                <w:sz w:val="22"/>
                <w:szCs w:val="22"/>
              </w:rPr>
              <w:t xml:space="preserve">Green </w:t>
            </w:r>
          </w:p>
        </w:tc>
        <w:tc>
          <w:tcPr>
            <w:tcW w:w="3330" w:type="dxa"/>
          </w:tcPr>
          <w:p w14:paraId="61326669" w14:textId="37DBDA8C" w:rsidR="00A87A11" w:rsidRPr="008236CF" w:rsidRDefault="00A87A11" w:rsidP="00A87A11">
            <w:pPr>
              <w:tabs>
                <w:tab w:val="left" w:pos="284"/>
                <w:tab w:val="left" w:pos="369"/>
              </w:tabs>
              <w:spacing w:before="80"/>
              <w:rPr>
                <w:sz w:val="22"/>
                <w:szCs w:val="22"/>
              </w:rPr>
            </w:pPr>
            <w:r w:rsidRPr="008236CF">
              <w:rPr>
                <w:sz w:val="22"/>
                <w:szCs w:val="22"/>
              </w:rPr>
              <w:t>Valorizzazione dei component</w:t>
            </w:r>
            <w:r w:rsidR="00AF3345" w:rsidRPr="008236CF">
              <w:rPr>
                <w:sz w:val="22"/>
                <w:szCs w:val="22"/>
              </w:rPr>
              <w:t>i</w:t>
            </w:r>
            <w:r w:rsidRPr="008236CF">
              <w:rPr>
                <w:sz w:val="22"/>
                <w:szCs w:val="22"/>
              </w:rPr>
              <w:t xml:space="preserve"> fenolici e </w:t>
            </w:r>
            <w:proofErr w:type="spellStart"/>
            <w:r w:rsidRPr="008236CF">
              <w:rPr>
                <w:sz w:val="22"/>
                <w:szCs w:val="22"/>
              </w:rPr>
              <w:t>polifenolici</w:t>
            </w:r>
            <w:proofErr w:type="spellEnd"/>
            <w:r w:rsidRPr="008236CF">
              <w:rPr>
                <w:sz w:val="22"/>
                <w:szCs w:val="22"/>
              </w:rPr>
              <w:t xml:space="preserve"> nutraceutici dell’olio d’oliva</w:t>
            </w:r>
          </w:p>
        </w:tc>
        <w:tc>
          <w:tcPr>
            <w:tcW w:w="993" w:type="dxa"/>
          </w:tcPr>
          <w:p w14:paraId="658FC001" w14:textId="4479037E" w:rsidR="00A87A11" w:rsidRPr="008236CF" w:rsidRDefault="004841FB" w:rsidP="00402EDE">
            <w:pPr>
              <w:spacing w:before="80"/>
              <w:jc w:val="center"/>
              <w:rPr>
                <w:sz w:val="22"/>
                <w:szCs w:val="22"/>
              </w:rPr>
            </w:pPr>
            <w:r w:rsidRPr="008236CF">
              <w:rPr>
                <w:sz w:val="22"/>
                <w:szCs w:val="22"/>
              </w:rPr>
              <w:t>25</w:t>
            </w:r>
          </w:p>
        </w:tc>
      </w:tr>
      <w:tr w:rsidR="00A87A11" w14:paraId="2B52ED09" w14:textId="77777777" w:rsidTr="008236CF">
        <w:tc>
          <w:tcPr>
            <w:tcW w:w="1786" w:type="dxa"/>
          </w:tcPr>
          <w:p w14:paraId="7F900CD6" w14:textId="10781DDD" w:rsidR="00A87A11" w:rsidRPr="008236CF" w:rsidRDefault="00A87A11" w:rsidP="00201413">
            <w:pPr>
              <w:tabs>
                <w:tab w:val="left" w:pos="284"/>
                <w:tab w:val="left" w:pos="369"/>
              </w:tabs>
              <w:spacing w:before="80"/>
              <w:rPr>
                <w:sz w:val="22"/>
                <w:szCs w:val="22"/>
              </w:rPr>
            </w:pPr>
            <w:r w:rsidRPr="008236CF">
              <w:rPr>
                <w:sz w:val="22"/>
                <w:szCs w:val="22"/>
              </w:rPr>
              <w:t>SOLE ROBERTA</w:t>
            </w:r>
          </w:p>
        </w:tc>
        <w:tc>
          <w:tcPr>
            <w:tcW w:w="1843" w:type="dxa"/>
          </w:tcPr>
          <w:p w14:paraId="54497B5B" w14:textId="06789D6C" w:rsidR="00A87A11" w:rsidRPr="008236CF" w:rsidRDefault="00A87A11" w:rsidP="00402EDE">
            <w:pPr>
              <w:tabs>
                <w:tab w:val="left" w:pos="284"/>
                <w:tab w:val="left" w:pos="369"/>
              </w:tabs>
              <w:spacing w:before="80"/>
              <w:ind w:left="-179" w:right="-51"/>
              <w:jc w:val="center"/>
              <w:rPr>
                <w:sz w:val="22"/>
                <w:szCs w:val="22"/>
              </w:rPr>
            </w:pPr>
            <w:r w:rsidRPr="008236CF">
              <w:rPr>
                <w:sz w:val="22"/>
                <w:szCs w:val="22"/>
              </w:rPr>
              <w:t>Scienze Farmaceutiche</w:t>
            </w:r>
          </w:p>
        </w:tc>
        <w:tc>
          <w:tcPr>
            <w:tcW w:w="818" w:type="dxa"/>
          </w:tcPr>
          <w:p w14:paraId="220E3797" w14:textId="35F22846" w:rsidR="00A87A11" w:rsidRPr="008236CF" w:rsidRDefault="004841FB" w:rsidP="00402EDE">
            <w:pPr>
              <w:tabs>
                <w:tab w:val="left" w:pos="284"/>
                <w:tab w:val="left" w:pos="369"/>
              </w:tabs>
              <w:spacing w:before="80"/>
              <w:jc w:val="center"/>
              <w:rPr>
                <w:sz w:val="22"/>
                <w:szCs w:val="22"/>
              </w:rPr>
            </w:pPr>
            <w:r w:rsidRPr="008236CF">
              <w:rPr>
                <w:sz w:val="22"/>
                <w:szCs w:val="22"/>
              </w:rPr>
              <w:t>83</w:t>
            </w:r>
          </w:p>
        </w:tc>
        <w:tc>
          <w:tcPr>
            <w:tcW w:w="1380" w:type="dxa"/>
          </w:tcPr>
          <w:p w14:paraId="1677540E" w14:textId="0F27AB65" w:rsidR="00A87A11" w:rsidRPr="008236CF" w:rsidRDefault="00A87A11" w:rsidP="00402EDE">
            <w:pPr>
              <w:tabs>
                <w:tab w:val="left" w:pos="284"/>
                <w:tab w:val="left" w:pos="369"/>
              </w:tabs>
              <w:spacing w:before="80"/>
              <w:jc w:val="center"/>
              <w:rPr>
                <w:sz w:val="22"/>
                <w:szCs w:val="22"/>
              </w:rPr>
            </w:pPr>
            <w:r w:rsidRPr="008236CF">
              <w:rPr>
                <w:sz w:val="22"/>
                <w:szCs w:val="22"/>
              </w:rPr>
              <w:t xml:space="preserve">Green </w:t>
            </w:r>
          </w:p>
        </w:tc>
        <w:tc>
          <w:tcPr>
            <w:tcW w:w="3330" w:type="dxa"/>
          </w:tcPr>
          <w:p w14:paraId="7AE05966" w14:textId="7991CC49" w:rsidR="00A87A11" w:rsidRPr="008236CF" w:rsidRDefault="00A87A11" w:rsidP="00A87A11">
            <w:pPr>
              <w:tabs>
                <w:tab w:val="left" w:pos="284"/>
                <w:tab w:val="left" w:pos="369"/>
              </w:tabs>
              <w:spacing w:before="80"/>
              <w:rPr>
                <w:sz w:val="22"/>
                <w:szCs w:val="22"/>
              </w:rPr>
            </w:pPr>
            <w:proofErr w:type="spellStart"/>
            <w:r w:rsidRPr="008236CF">
              <w:rPr>
                <w:sz w:val="22"/>
                <w:szCs w:val="22"/>
              </w:rPr>
              <w:t>Nanocarrier</w:t>
            </w:r>
            <w:proofErr w:type="spellEnd"/>
            <w:r w:rsidRPr="008236CF">
              <w:rPr>
                <w:sz w:val="22"/>
                <w:szCs w:val="22"/>
              </w:rPr>
              <w:t xml:space="preserve"> innovativi prodotti mediante tecniche green per la veicolazione di olii essenziali per il trattamento dell’acne</w:t>
            </w:r>
          </w:p>
        </w:tc>
        <w:tc>
          <w:tcPr>
            <w:tcW w:w="993" w:type="dxa"/>
          </w:tcPr>
          <w:p w14:paraId="0BD2A6BA" w14:textId="7187D5D5" w:rsidR="00A87A11" w:rsidRPr="008236CF" w:rsidRDefault="004841FB" w:rsidP="00402EDE">
            <w:pPr>
              <w:spacing w:before="80"/>
              <w:jc w:val="center"/>
              <w:rPr>
                <w:sz w:val="22"/>
                <w:szCs w:val="22"/>
              </w:rPr>
            </w:pPr>
            <w:r w:rsidRPr="008236CF">
              <w:rPr>
                <w:sz w:val="22"/>
                <w:szCs w:val="22"/>
              </w:rPr>
              <w:t>27</w:t>
            </w:r>
          </w:p>
        </w:tc>
      </w:tr>
      <w:tr w:rsidR="00A87A11" w14:paraId="56FB6B16" w14:textId="77777777" w:rsidTr="008236CF">
        <w:tc>
          <w:tcPr>
            <w:tcW w:w="1786" w:type="dxa"/>
          </w:tcPr>
          <w:p w14:paraId="275C4657" w14:textId="6C223D6F" w:rsidR="00A87A11" w:rsidRPr="008236CF" w:rsidRDefault="00A87A11" w:rsidP="00201413">
            <w:pPr>
              <w:tabs>
                <w:tab w:val="left" w:pos="284"/>
                <w:tab w:val="left" w:pos="369"/>
              </w:tabs>
              <w:spacing w:before="80"/>
              <w:rPr>
                <w:sz w:val="22"/>
                <w:szCs w:val="22"/>
              </w:rPr>
            </w:pPr>
            <w:r w:rsidRPr="008236CF">
              <w:rPr>
                <w:sz w:val="22"/>
                <w:szCs w:val="22"/>
              </w:rPr>
              <w:t>CHIERA FEDERICA</w:t>
            </w:r>
          </w:p>
        </w:tc>
        <w:tc>
          <w:tcPr>
            <w:tcW w:w="1843" w:type="dxa"/>
          </w:tcPr>
          <w:p w14:paraId="1A0349CE" w14:textId="06BD06C4" w:rsidR="00A87A11" w:rsidRPr="008236CF" w:rsidRDefault="00A87A11" w:rsidP="00402EDE">
            <w:pPr>
              <w:tabs>
                <w:tab w:val="left" w:pos="284"/>
                <w:tab w:val="left" w:pos="369"/>
              </w:tabs>
              <w:spacing w:before="80"/>
              <w:jc w:val="center"/>
              <w:rPr>
                <w:sz w:val="22"/>
                <w:szCs w:val="22"/>
              </w:rPr>
            </w:pPr>
            <w:r w:rsidRPr="008236CF">
              <w:rPr>
                <w:sz w:val="22"/>
                <w:szCs w:val="22"/>
              </w:rPr>
              <w:t>Scienze Biotecnologiche e Veterinarie</w:t>
            </w:r>
          </w:p>
        </w:tc>
        <w:tc>
          <w:tcPr>
            <w:tcW w:w="818" w:type="dxa"/>
          </w:tcPr>
          <w:p w14:paraId="0B332148" w14:textId="25FFE7E3" w:rsidR="00A87A11" w:rsidRPr="008236CF" w:rsidRDefault="004841FB" w:rsidP="00402EDE">
            <w:pPr>
              <w:tabs>
                <w:tab w:val="left" w:pos="284"/>
                <w:tab w:val="left" w:pos="369"/>
              </w:tabs>
              <w:spacing w:before="80"/>
              <w:jc w:val="center"/>
              <w:rPr>
                <w:sz w:val="22"/>
                <w:szCs w:val="22"/>
              </w:rPr>
            </w:pPr>
            <w:r w:rsidRPr="008236CF">
              <w:rPr>
                <w:sz w:val="22"/>
                <w:szCs w:val="22"/>
              </w:rPr>
              <w:t>82</w:t>
            </w:r>
          </w:p>
        </w:tc>
        <w:tc>
          <w:tcPr>
            <w:tcW w:w="1380" w:type="dxa"/>
          </w:tcPr>
          <w:p w14:paraId="43907889" w14:textId="1F967F39" w:rsidR="00A87A11" w:rsidRPr="008236CF" w:rsidRDefault="00A87A11" w:rsidP="00402EDE">
            <w:pPr>
              <w:tabs>
                <w:tab w:val="left" w:pos="284"/>
                <w:tab w:val="left" w:pos="369"/>
              </w:tabs>
              <w:spacing w:before="80"/>
              <w:jc w:val="center"/>
              <w:rPr>
                <w:sz w:val="22"/>
                <w:szCs w:val="22"/>
              </w:rPr>
            </w:pPr>
            <w:r w:rsidRPr="008236CF">
              <w:rPr>
                <w:sz w:val="22"/>
                <w:szCs w:val="22"/>
              </w:rPr>
              <w:t>Innovazione</w:t>
            </w:r>
          </w:p>
        </w:tc>
        <w:tc>
          <w:tcPr>
            <w:tcW w:w="3330" w:type="dxa"/>
          </w:tcPr>
          <w:p w14:paraId="186CEE26" w14:textId="7515BB86" w:rsidR="00A87A11" w:rsidRPr="008236CF" w:rsidRDefault="00A87A11" w:rsidP="00A87A11">
            <w:pPr>
              <w:tabs>
                <w:tab w:val="left" w:pos="284"/>
                <w:tab w:val="left" w:pos="369"/>
              </w:tabs>
              <w:spacing w:before="80"/>
              <w:rPr>
                <w:sz w:val="22"/>
                <w:szCs w:val="22"/>
              </w:rPr>
            </w:pPr>
            <w:r w:rsidRPr="008236CF">
              <w:rPr>
                <w:sz w:val="22"/>
                <w:szCs w:val="22"/>
              </w:rPr>
              <w:t>Percorsi esperienziali innovativi mediante olii essenziali</w:t>
            </w:r>
          </w:p>
        </w:tc>
        <w:tc>
          <w:tcPr>
            <w:tcW w:w="993" w:type="dxa"/>
          </w:tcPr>
          <w:p w14:paraId="25F8DB22" w14:textId="03233D26" w:rsidR="00A87A11" w:rsidRPr="008236CF" w:rsidRDefault="004841FB" w:rsidP="00402EDE">
            <w:pPr>
              <w:spacing w:before="80"/>
              <w:jc w:val="center"/>
              <w:rPr>
                <w:sz w:val="22"/>
                <w:szCs w:val="22"/>
              </w:rPr>
            </w:pPr>
            <w:r w:rsidRPr="008236CF">
              <w:rPr>
                <w:sz w:val="22"/>
                <w:szCs w:val="22"/>
              </w:rPr>
              <w:t>28</w:t>
            </w:r>
          </w:p>
        </w:tc>
      </w:tr>
      <w:tr w:rsidR="00A87A11" w14:paraId="0D98DD39" w14:textId="77777777" w:rsidTr="008236CF">
        <w:tc>
          <w:tcPr>
            <w:tcW w:w="1786" w:type="dxa"/>
          </w:tcPr>
          <w:p w14:paraId="06480CA1" w14:textId="0A03F746" w:rsidR="00A87A11" w:rsidRPr="008236CF" w:rsidRDefault="00A87A11" w:rsidP="00201413">
            <w:pPr>
              <w:tabs>
                <w:tab w:val="left" w:pos="284"/>
                <w:tab w:val="left" w:pos="369"/>
              </w:tabs>
              <w:spacing w:before="80"/>
              <w:rPr>
                <w:sz w:val="22"/>
                <w:szCs w:val="22"/>
              </w:rPr>
            </w:pPr>
            <w:r w:rsidRPr="008236CF">
              <w:rPr>
                <w:sz w:val="22"/>
                <w:szCs w:val="22"/>
              </w:rPr>
              <w:t>SERRA MARIA</w:t>
            </w:r>
          </w:p>
        </w:tc>
        <w:tc>
          <w:tcPr>
            <w:tcW w:w="1843" w:type="dxa"/>
          </w:tcPr>
          <w:p w14:paraId="1519239B" w14:textId="763CC012" w:rsidR="00A87A11" w:rsidRPr="008236CF" w:rsidRDefault="00A87A11" w:rsidP="00402EDE">
            <w:pPr>
              <w:tabs>
                <w:tab w:val="left" w:pos="284"/>
                <w:tab w:val="left" w:pos="369"/>
              </w:tabs>
              <w:spacing w:before="80"/>
              <w:ind w:left="-179" w:right="-51"/>
              <w:jc w:val="center"/>
              <w:rPr>
                <w:sz w:val="22"/>
                <w:szCs w:val="22"/>
              </w:rPr>
            </w:pPr>
            <w:r w:rsidRPr="008236CF">
              <w:rPr>
                <w:sz w:val="22"/>
                <w:szCs w:val="22"/>
              </w:rPr>
              <w:t>Scienze Tossicologiche e degli alimenti</w:t>
            </w:r>
          </w:p>
        </w:tc>
        <w:tc>
          <w:tcPr>
            <w:tcW w:w="818" w:type="dxa"/>
          </w:tcPr>
          <w:p w14:paraId="00779DBF" w14:textId="656FBCDD" w:rsidR="00A87A11" w:rsidRPr="008236CF" w:rsidRDefault="004841FB" w:rsidP="00402EDE">
            <w:pPr>
              <w:tabs>
                <w:tab w:val="left" w:pos="284"/>
                <w:tab w:val="left" w:pos="369"/>
              </w:tabs>
              <w:spacing w:before="80"/>
              <w:jc w:val="center"/>
              <w:rPr>
                <w:sz w:val="22"/>
                <w:szCs w:val="22"/>
              </w:rPr>
            </w:pPr>
            <w:r w:rsidRPr="008236CF">
              <w:rPr>
                <w:sz w:val="22"/>
                <w:szCs w:val="22"/>
              </w:rPr>
              <w:t>80.50</w:t>
            </w:r>
          </w:p>
        </w:tc>
        <w:tc>
          <w:tcPr>
            <w:tcW w:w="1380" w:type="dxa"/>
          </w:tcPr>
          <w:p w14:paraId="07EB50DA" w14:textId="416DAAB9" w:rsidR="00A87A11" w:rsidRPr="008236CF" w:rsidRDefault="00A87A11" w:rsidP="00402EDE">
            <w:pPr>
              <w:tabs>
                <w:tab w:val="left" w:pos="284"/>
                <w:tab w:val="left" w:pos="369"/>
              </w:tabs>
              <w:spacing w:before="80"/>
              <w:jc w:val="center"/>
              <w:rPr>
                <w:sz w:val="22"/>
                <w:szCs w:val="22"/>
              </w:rPr>
            </w:pPr>
            <w:r w:rsidRPr="008236CF">
              <w:rPr>
                <w:sz w:val="22"/>
                <w:szCs w:val="22"/>
              </w:rPr>
              <w:t xml:space="preserve">Green </w:t>
            </w:r>
          </w:p>
        </w:tc>
        <w:tc>
          <w:tcPr>
            <w:tcW w:w="3330" w:type="dxa"/>
          </w:tcPr>
          <w:p w14:paraId="698971F8" w14:textId="2E9B4713" w:rsidR="00A87A11" w:rsidRPr="008236CF" w:rsidRDefault="00865B31" w:rsidP="00A87A11">
            <w:pPr>
              <w:tabs>
                <w:tab w:val="left" w:pos="284"/>
                <w:tab w:val="left" w:pos="369"/>
              </w:tabs>
              <w:spacing w:before="80"/>
              <w:rPr>
                <w:sz w:val="22"/>
                <w:szCs w:val="22"/>
              </w:rPr>
            </w:pPr>
            <w:r w:rsidRPr="008236CF">
              <w:rPr>
                <w:sz w:val="22"/>
                <w:szCs w:val="22"/>
              </w:rPr>
              <w:t>Effetti nutraceutici dei sottoprodotti delle filiere agrumicole ed olivicole calabresi</w:t>
            </w:r>
          </w:p>
        </w:tc>
        <w:tc>
          <w:tcPr>
            <w:tcW w:w="993" w:type="dxa"/>
          </w:tcPr>
          <w:p w14:paraId="58E613F7" w14:textId="79ED9C83" w:rsidR="00A87A11" w:rsidRPr="008236CF" w:rsidRDefault="004841FB" w:rsidP="00402EDE">
            <w:pPr>
              <w:spacing w:before="80"/>
              <w:jc w:val="center"/>
              <w:rPr>
                <w:sz w:val="22"/>
                <w:szCs w:val="22"/>
              </w:rPr>
            </w:pPr>
            <w:r w:rsidRPr="008236CF">
              <w:rPr>
                <w:sz w:val="22"/>
                <w:szCs w:val="22"/>
              </w:rPr>
              <w:t>24</w:t>
            </w:r>
          </w:p>
        </w:tc>
      </w:tr>
      <w:tr w:rsidR="00A87A11" w14:paraId="3E469715" w14:textId="77777777" w:rsidTr="008236CF">
        <w:tc>
          <w:tcPr>
            <w:tcW w:w="1786" w:type="dxa"/>
          </w:tcPr>
          <w:p w14:paraId="3C6B9C2A" w14:textId="13C6543B" w:rsidR="00A87A11" w:rsidRPr="008236CF" w:rsidRDefault="00A87A11" w:rsidP="00201413">
            <w:pPr>
              <w:tabs>
                <w:tab w:val="left" w:pos="284"/>
                <w:tab w:val="left" w:pos="369"/>
              </w:tabs>
              <w:spacing w:before="80"/>
              <w:rPr>
                <w:sz w:val="22"/>
                <w:szCs w:val="22"/>
              </w:rPr>
            </w:pPr>
            <w:r w:rsidRPr="008236CF">
              <w:rPr>
                <w:sz w:val="22"/>
                <w:szCs w:val="22"/>
              </w:rPr>
              <w:t>CITRINITI EMANUELE LIBORIO</w:t>
            </w:r>
          </w:p>
        </w:tc>
        <w:tc>
          <w:tcPr>
            <w:tcW w:w="1843" w:type="dxa"/>
          </w:tcPr>
          <w:p w14:paraId="0752C38A" w14:textId="42B3B865" w:rsidR="00A87A11" w:rsidRPr="008236CF" w:rsidRDefault="00A87A11" w:rsidP="00402EDE">
            <w:pPr>
              <w:tabs>
                <w:tab w:val="left" w:pos="284"/>
                <w:tab w:val="left" w:pos="369"/>
              </w:tabs>
              <w:spacing w:before="80"/>
              <w:ind w:left="-179" w:right="-51"/>
              <w:jc w:val="center"/>
              <w:rPr>
                <w:sz w:val="22"/>
                <w:szCs w:val="22"/>
              </w:rPr>
            </w:pPr>
            <w:r w:rsidRPr="008236CF">
              <w:rPr>
                <w:sz w:val="22"/>
                <w:szCs w:val="22"/>
              </w:rPr>
              <w:t>Scienze Farmaceutiche</w:t>
            </w:r>
          </w:p>
        </w:tc>
        <w:tc>
          <w:tcPr>
            <w:tcW w:w="818" w:type="dxa"/>
          </w:tcPr>
          <w:p w14:paraId="0D24352A" w14:textId="0AAD5C7B" w:rsidR="00A87A11" w:rsidRPr="008236CF" w:rsidRDefault="004841FB" w:rsidP="00402EDE">
            <w:pPr>
              <w:tabs>
                <w:tab w:val="left" w:pos="284"/>
                <w:tab w:val="left" w:pos="369"/>
              </w:tabs>
              <w:spacing w:before="80"/>
              <w:jc w:val="center"/>
              <w:rPr>
                <w:sz w:val="22"/>
                <w:szCs w:val="22"/>
              </w:rPr>
            </w:pPr>
            <w:r w:rsidRPr="008236CF">
              <w:rPr>
                <w:sz w:val="22"/>
                <w:szCs w:val="22"/>
              </w:rPr>
              <w:t>80</w:t>
            </w:r>
          </w:p>
        </w:tc>
        <w:tc>
          <w:tcPr>
            <w:tcW w:w="1380" w:type="dxa"/>
          </w:tcPr>
          <w:p w14:paraId="4118504B" w14:textId="4186961C" w:rsidR="00A87A11" w:rsidRPr="008236CF" w:rsidRDefault="00A87A11" w:rsidP="00402EDE">
            <w:pPr>
              <w:tabs>
                <w:tab w:val="left" w:pos="284"/>
                <w:tab w:val="left" w:pos="369"/>
              </w:tabs>
              <w:spacing w:before="80"/>
              <w:jc w:val="center"/>
              <w:rPr>
                <w:sz w:val="22"/>
                <w:szCs w:val="22"/>
              </w:rPr>
            </w:pPr>
            <w:r w:rsidRPr="008236CF">
              <w:rPr>
                <w:sz w:val="22"/>
                <w:szCs w:val="22"/>
              </w:rPr>
              <w:t xml:space="preserve">Green </w:t>
            </w:r>
          </w:p>
        </w:tc>
        <w:tc>
          <w:tcPr>
            <w:tcW w:w="3330" w:type="dxa"/>
          </w:tcPr>
          <w:p w14:paraId="5CCD2463" w14:textId="5DAC7C79" w:rsidR="00A87A11" w:rsidRPr="008236CF" w:rsidRDefault="00865B31" w:rsidP="00A87A11">
            <w:pPr>
              <w:tabs>
                <w:tab w:val="left" w:pos="284"/>
                <w:tab w:val="left" w:pos="369"/>
              </w:tabs>
              <w:spacing w:before="80"/>
              <w:rPr>
                <w:sz w:val="22"/>
                <w:szCs w:val="22"/>
              </w:rPr>
            </w:pPr>
            <w:r w:rsidRPr="008236CF">
              <w:rPr>
                <w:sz w:val="22"/>
                <w:szCs w:val="22"/>
              </w:rPr>
              <w:t>Nutraceutici anti-obesità basati su piante tipiche della macchia Mediterranea</w:t>
            </w:r>
          </w:p>
        </w:tc>
        <w:tc>
          <w:tcPr>
            <w:tcW w:w="993" w:type="dxa"/>
          </w:tcPr>
          <w:p w14:paraId="44F9CD52" w14:textId="2B9A5943" w:rsidR="00A87A11" w:rsidRPr="008236CF" w:rsidRDefault="004841FB" w:rsidP="00402EDE">
            <w:pPr>
              <w:spacing w:before="80"/>
              <w:jc w:val="center"/>
              <w:rPr>
                <w:sz w:val="22"/>
                <w:szCs w:val="22"/>
              </w:rPr>
            </w:pPr>
            <w:r w:rsidRPr="008236CF">
              <w:rPr>
                <w:sz w:val="22"/>
                <w:szCs w:val="22"/>
              </w:rPr>
              <w:t>26</w:t>
            </w:r>
          </w:p>
        </w:tc>
      </w:tr>
      <w:tr w:rsidR="00A87A11" w14:paraId="4239ECC1" w14:textId="77777777" w:rsidTr="008236CF">
        <w:tc>
          <w:tcPr>
            <w:tcW w:w="1786" w:type="dxa"/>
          </w:tcPr>
          <w:p w14:paraId="169F242D" w14:textId="629A6A19" w:rsidR="00A87A11" w:rsidRPr="008236CF" w:rsidRDefault="00A87A11" w:rsidP="00201413">
            <w:pPr>
              <w:tabs>
                <w:tab w:val="left" w:pos="284"/>
                <w:tab w:val="left" w:pos="369"/>
              </w:tabs>
              <w:spacing w:before="80"/>
              <w:rPr>
                <w:sz w:val="22"/>
                <w:szCs w:val="22"/>
              </w:rPr>
            </w:pPr>
            <w:r w:rsidRPr="008236CF">
              <w:rPr>
                <w:sz w:val="22"/>
                <w:szCs w:val="22"/>
              </w:rPr>
              <w:t>GARGANO ADRIANA</w:t>
            </w:r>
          </w:p>
        </w:tc>
        <w:tc>
          <w:tcPr>
            <w:tcW w:w="1843" w:type="dxa"/>
          </w:tcPr>
          <w:p w14:paraId="723B93FB" w14:textId="6D40081D" w:rsidR="00A87A11" w:rsidRPr="008236CF" w:rsidRDefault="00A87A11" w:rsidP="00C30225">
            <w:pPr>
              <w:tabs>
                <w:tab w:val="left" w:pos="284"/>
                <w:tab w:val="left" w:pos="369"/>
              </w:tabs>
              <w:spacing w:before="80"/>
              <w:ind w:left="-179" w:right="-51"/>
              <w:jc w:val="center"/>
              <w:rPr>
                <w:sz w:val="22"/>
                <w:szCs w:val="22"/>
              </w:rPr>
            </w:pPr>
            <w:r w:rsidRPr="008236CF">
              <w:rPr>
                <w:sz w:val="22"/>
                <w:szCs w:val="22"/>
              </w:rPr>
              <w:t>Scienze Tossicologiche e degli alimenti</w:t>
            </w:r>
          </w:p>
        </w:tc>
        <w:tc>
          <w:tcPr>
            <w:tcW w:w="818" w:type="dxa"/>
          </w:tcPr>
          <w:p w14:paraId="72A908E1" w14:textId="37C18744" w:rsidR="00A87A11" w:rsidRPr="008236CF" w:rsidRDefault="004841FB" w:rsidP="00C30225">
            <w:pPr>
              <w:tabs>
                <w:tab w:val="left" w:pos="284"/>
                <w:tab w:val="left" w:pos="369"/>
              </w:tabs>
              <w:spacing w:before="80"/>
              <w:jc w:val="center"/>
              <w:rPr>
                <w:sz w:val="22"/>
                <w:szCs w:val="22"/>
              </w:rPr>
            </w:pPr>
            <w:r w:rsidRPr="008236CF">
              <w:rPr>
                <w:sz w:val="22"/>
                <w:szCs w:val="22"/>
              </w:rPr>
              <w:t>79</w:t>
            </w:r>
          </w:p>
        </w:tc>
        <w:tc>
          <w:tcPr>
            <w:tcW w:w="1380" w:type="dxa"/>
          </w:tcPr>
          <w:p w14:paraId="59C693F3" w14:textId="6A98F90A" w:rsidR="00A87A11" w:rsidRPr="008236CF" w:rsidRDefault="00A87A11" w:rsidP="00C30225">
            <w:pPr>
              <w:tabs>
                <w:tab w:val="left" w:pos="284"/>
                <w:tab w:val="left" w:pos="369"/>
              </w:tabs>
              <w:spacing w:before="80"/>
              <w:jc w:val="center"/>
              <w:rPr>
                <w:sz w:val="22"/>
                <w:szCs w:val="22"/>
              </w:rPr>
            </w:pPr>
            <w:r w:rsidRPr="008236CF">
              <w:rPr>
                <w:sz w:val="22"/>
                <w:szCs w:val="22"/>
              </w:rPr>
              <w:t xml:space="preserve">Green </w:t>
            </w:r>
          </w:p>
        </w:tc>
        <w:tc>
          <w:tcPr>
            <w:tcW w:w="3330" w:type="dxa"/>
          </w:tcPr>
          <w:p w14:paraId="3226C6FE" w14:textId="018754DE" w:rsidR="00A87A11" w:rsidRPr="008236CF" w:rsidRDefault="00A87A11" w:rsidP="00A87A11">
            <w:pPr>
              <w:tabs>
                <w:tab w:val="left" w:pos="284"/>
                <w:tab w:val="left" w:pos="369"/>
              </w:tabs>
              <w:spacing w:before="80"/>
              <w:rPr>
                <w:sz w:val="22"/>
                <w:szCs w:val="22"/>
              </w:rPr>
            </w:pPr>
            <w:r w:rsidRPr="008236CF">
              <w:rPr>
                <w:sz w:val="22"/>
                <w:szCs w:val="22"/>
              </w:rPr>
              <w:t>Biodiversità etnobotanica calabrese e nutraceutica</w:t>
            </w:r>
          </w:p>
        </w:tc>
        <w:tc>
          <w:tcPr>
            <w:tcW w:w="993" w:type="dxa"/>
          </w:tcPr>
          <w:p w14:paraId="14ACBF77" w14:textId="5B5F19B5" w:rsidR="00A87A11" w:rsidRPr="008236CF" w:rsidRDefault="004841FB" w:rsidP="00C30225">
            <w:pPr>
              <w:spacing w:before="80"/>
              <w:jc w:val="center"/>
              <w:rPr>
                <w:sz w:val="22"/>
                <w:szCs w:val="22"/>
              </w:rPr>
            </w:pPr>
            <w:r w:rsidRPr="008236CF">
              <w:rPr>
                <w:sz w:val="22"/>
                <w:szCs w:val="22"/>
              </w:rPr>
              <w:t>23</w:t>
            </w:r>
          </w:p>
        </w:tc>
      </w:tr>
    </w:tbl>
    <w:p w14:paraId="6E45E293" w14:textId="3D301728" w:rsidR="007A2151" w:rsidRPr="007A2151" w:rsidRDefault="00452F1A" w:rsidP="007A2151">
      <w:pPr>
        <w:tabs>
          <w:tab w:val="left" w:pos="284"/>
          <w:tab w:val="left" w:pos="369"/>
        </w:tabs>
        <w:spacing w:before="120"/>
        <w:jc w:val="both"/>
        <w:outlineLvl w:val="0"/>
        <w:rPr>
          <w:iCs/>
        </w:rPr>
      </w:pPr>
      <w:r>
        <w:rPr>
          <w:iCs/>
        </w:rPr>
        <w:t xml:space="preserve"> </w:t>
      </w:r>
    </w:p>
    <w:p w14:paraId="777ECA21" w14:textId="561D52FE" w:rsidR="00D71833" w:rsidRPr="00875127" w:rsidRDefault="00F9055B" w:rsidP="00D71833">
      <w:pPr>
        <w:tabs>
          <w:tab w:val="left" w:pos="284"/>
          <w:tab w:val="left" w:pos="369"/>
        </w:tabs>
        <w:spacing w:before="80"/>
        <w:jc w:val="center"/>
        <w:rPr>
          <w:b/>
          <w:sz w:val="24"/>
          <w:szCs w:val="24"/>
        </w:rPr>
      </w:pPr>
      <w:r>
        <w:rPr>
          <w:b/>
          <w:sz w:val="24"/>
          <w:szCs w:val="24"/>
        </w:rPr>
        <w:t>Art. 5</w:t>
      </w:r>
      <w:r w:rsidR="00492A4E">
        <w:rPr>
          <w:b/>
          <w:sz w:val="24"/>
          <w:szCs w:val="24"/>
        </w:rPr>
        <w:t xml:space="preserve"> </w:t>
      </w:r>
    </w:p>
    <w:p w14:paraId="61229689" w14:textId="4DEC281B" w:rsidR="00BA587A" w:rsidRPr="00BA587A" w:rsidRDefault="00BA587A" w:rsidP="00315BB9">
      <w:pPr>
        <w:tabs>
          <w:tab w:val="left" w:pos="284"/>
          <w:tab w:val="left" w:pos="369"/>
        </w:tabs>
        <w:ind w:firstLine="567"/>
        <w:jc w:val="both"/>
        <w:rPr>
          <w:sz w:val="24"/>
          <w:szCs w:val="24"/>
        </w:rPr>
      </w:pPr>
      <w:r w:rsidRPr="00BA587A">
        <w:rPr>
          <w:sz w:val="24"/>
          <w:szCs w:val="24"/>
        </w:rPr>
        <w:t xml:space="preserve">Tutti i dottorandi </w:t>
      </w:r>
      <w:r>
        <w:rPr>
          <w:sz w:val="24"/>
          <w:szCs w:val="24"/>
        </w:rPr>
        <w:t xml:space="preserve">vincitori delle borse </w:t>
      </w:r>
      <w:r w:rsidR="00F0450E">
        <w:rPr>
          <w:sz w:val="24"/>
          <w:szCs w:val="24"/>
        </w:rPr>
        <w:t xml:space="preserve">di studio di cui all’art. 1 </w:t>
      </w:r>
      <w:r w:rsidRPr="00BA587A">
        <w:rPr>
          <w:sz w:val="24"/>
          <w:szCs w:val="24"/>
        </w:rPr>
        <w:t>hanno l’obbligo di svolgere un periodo di studio e di ricerca in un’impresa, indicata per ogni borsa di studio nell’al</w:t>
      </w:r>
      <w:r>
        <w:rPr>
          <w:sz w:val="24"/>
          <w:szCs w:val="24"/>
        </w:rPr>
        <w:t>legato A al</w:t>
      </w:r>
      <w:r w:rsidRPr="00BA587A">
        <w:rPr>
          <w:sz w:val="24"/>
          <w:szCs w:val="24"/>
        </w:rPr>
        <w:t xml:space="preserve"> bando</w:t>
      </w:r>
      <w:r>
        <w:rPr>
          <w:sz w:val="24"/>
          <w:szCs w:val="24"/>
        </w:rPr>
        <w:t xml:space="preserve"> di selezione emanato con D.R. n.</w:t>
      </w:r>
      <w:r w:rsidRPr="00BA587A">
        <w:rPr>
          <w:sz w:val="24"/>
          <w:szCs w:val="24"/>
        </w:rPr>
        <w:t xml:space="preserve"> </w:t>
      </w:r>
      <w:r>
        <w:rPr>
          <w:sz w:val="24"/>
          <w:szCs w:val="24"/>
        </w:rPr>
        <w:t>1272 del 07.10.2021</w:t>
      </w:r>
      <w:r w:rsidRPr="00BA587A">
        <w:rPr>
          <w:sz w:val="24"/>
          <w:szCs w:val="24"/>
        </w:rPr>
        <w:t>, di minimo 6 mesi e massimo 12 mesi, pena la revoca della borsa di studio</w:t>
      </w:r>
      <w:r w:rsidR="00B16388">
        <w:rPr>
          <w:sz w:val="24"/>
          <w:szCs w:val="24"/>
        </w:rPr>
        <w:t xml:space="preserve">, in </w:t>
      </w:r>
      <w:r w:rsidR="00917F6C">
        <w:rPr>
          <w:sz w:val="24"/>
          <w:szCs w:val="24"/>
        </w:rPr>
        <w:t>accordo</w:t>
      </w:r>
      <w:r w:rsidR="00B16388">
        <w:rPr>
          <w:sz w:val="24"/>
          <w:szCs w:val="24"/>
        </w:rPr>
        <w:t xml:space="preserve"> a quanto stabilito dal </w:t>
      </w:r>
      <w:r w:rsidR="00B16388" w:rsidRPr="003E26AE">
        <w:rPr>
          <w:sz w:val="24"/>
          <w:szCs w:val="24"/>
        </w:rPr>
        <w:t>D.M. n. 1061 del 10.08.2021</w:t>
      </w:r>
      <w:r w:rsidR="00B16388">
        <w:rPr>
          <w:sz w:val="24"/>
          <w:szCs w:val="24"/>
        </w:rPr>
        <w:t xml:space="preserve"> e relativo disciplinare</w:t>
      </w:r>
      <w:r w:rsidRPr="00BA587A">
        <w:rPr>
          <w:sz w:val="24"/>
          <w:szCs w:val="24"/>
        </w:rPr>
        <w:t>.</w:t>
      </w:r>
    </w:p>
    <w:p w14:paraId="198E6B52" w14:textId="77777777" w:rsidR="00097EE3" w:rsidRDefault="00097EE3" w:rsidP="00315BB9">
      <w:pPr>
        <w:tabs>
          <w:tab w:val="left" w:pos="284"/>
          <w:tab w:val="left" w:pos="369"/>
        </w:tabs>
        <w:ind w:firstLine="567"/>
        <w:jc w:val="both"/>
        <w:rPr>
          <w:sz w:val="24"/>
          <w:szCs w:val="24"/>
        </w:rPr>
      </w:pPr>
      <w:r w:rsidRPr="00097EE3">
        <w:rPr>
          <w:sz w:val="24"/>
          <w:szCs w:val="24"/>
        </w:rPr>
        <w:t xml:space="preserve">Per tutte le borse di dottorato aggiuntive indicate nell’Allegato A </w:t>
      </w:r>
      <w:r>
        <w:rPr>
          <w:sz w:val="24"/>
          <w:szCs w:val="24"/>
        </w:rPr>
        <w:t xml:space="preserve">del bando di selezione </w:t>
      </w:r>
      <w:r w:rsidRPr="00097EE3">
        <w:rPr>
          <w:sz w:val="24"/>
          <w:szCs w:val="24"/>
        </w:rPr>
        <w:t xml:space="preserve">là dove risulti prevista la frequenza all’estero nelle schede analitiche (Allegato A del bando), tale previsione deve intendersi come opzionale e quale opportunità formativa concessa al dottorando solo se da questi esplicitamente richiesta; in tale eventualità, il dottorando interessato potrà avvalersi di questa possibilità inderogabilmente entro il primo biennio di corso. Là dove non sia previsto nelle suddette schede, ma sia richiesto dal dottorando, il Collegio autorizzerà il periodo all’estero, previa valutazione della coerenza della richiesta con i criteri di cui all’art. 5 del bando di concorso, nell’ambito delle risorse disponibili. </w:t>
      </w:r>
    </w:p>
    <w:p w14:paraId="6B4FD3A4" w14:textId="77777777" w:rsidR="00BA587A" w:rsidRPr="00BA587A" w:rsidRDefault="00BA587A" w:rsidP="00315BB9">
      <w:pPr>
        <w:tabs>
          <w:tab w:val="left" w:pos="284"/>
          <w:tab w:val="left" w:pos="369"/>
        </w:tabs>
        <w:ind w:firstLine="567"/>
        <w:jc w:val="both"/>
        <w:rPr>
          <w:sz w:val="24"/>
          <w:szCs w:val="24"/>
        </w:rPr>
      </w:pPr>
      <w:r w:rsidRPr="00BA587A">
        <w:rPr>
          <w:sz w:val="24"/>
          <w:szCs w:val="24"/>
        </w:rPr>
        <w:t>Il dottorando beneficiario di borsa aggiuntiva a valere sul PON R&amp;I 2014-2020, accettando la borsa, deve presentare una dichiarazione con la quale:</w:t>
      </w:r>
    </w:p>
    <w:p w14:paraId="70772D84" w14:textId="4E6F985F" w:rsidR="00BA587A" w:rsidRPr="00BA587A" w:rsidRDefault="00BA587A" w:rsidP="008371C7">
      <w:pPr>
        <w:widowControl w:val="0"/>
        <w:numPr>
          <w:ilvl w:val="0"/>
          <w:numId w:val="6"/>
        </w:numPr>
        <w:shd w:val="clear" w:color="auto" w:fill="FFFFFF"/>
        <w:autoSpaceDE w:val="0"/>
        <w:autoSpaceDN w:val="0"/>
        <w:spacing w:line="242" w:lineRule="auto"/>
        <w:ind w:left="-142" w:right="-1" w:firstLine="568"/>
        <w:jc w:val="both"/>
        <w:rPr>
          <w:sz w:val="24"/>
          <w:szCs w:val="24"/>
        </w:rPr>
      </w:pPr>
      <w:r w:rsidRPr="00BA587A">
        <w:rPr>
          <w:sz w:val="24"/>
          <w:szCs w:val="24"/>
        </w:rPr>
        <w:t xml:space="preserve">si impegna formalmente ad effettuare i previsti periodi di </w:t>
      </w:r>
      <w:r w:rsidR="005D2B34">
        <w:rPr>
          <w:sz w:val="24"/>
          <w:szCs w:val="24"/>
        </w:rPr>
        <w:t xml:space="preserve">studio e di </w:t>
      </w:r>
      <w:r w:rsidRPr="00BA587A">
        <w:rPr>
          <w:sz w:val="24"/>
          <w:szCs w:val="24"/>
        </w:rPr>
        <w:t>ricerca (minimo 6 mesi, massimo 12 mesi in ossequio a quanto stabilito per ciascun progetto nell’allegato A</w:t>
      </w:r>
      <w:r w:rsidR="00A66018">
        <w:rPr>
          <w:sz w:val="24"/>
          <w:szCs w:val="24"/>
        </w:rPr>
        <w:t xml:space="preserve"> al bando di selezione</w:t>
      </w:r>
      <w:r w:rsidRPr="00BA587A">
        <w:rPr>
          <w:sz w:val="24"/>
          <w:szCs w:val="24"/>
        </w:rPr>
        <w:t>) in impresa</w:t>
      </w:r>
      <w:r w:rsidRPr="005D2B34">
        <w:rPr>
          <w:sz w:val="24"/>
          <w:szCs w:val="24"/>
        </w:rPr>
        <w:t>,</w:t>
      </w:r>
      <w:r w:rsidRPr="00BA587A">
        <w:rPr>
          <w:sz w:val="24"/>
          <w:szCs w:val="24"/>
        </w:rPr>
        <w:t xml:space="preserve"> </w:t>
      </w:r>
      <w:r w:rsidR="00917F6C">
        <w:rPr>
          <w:sz w:val="24"/>
          <w:szCs w:val="24"/>
        </w:rPr>
        <w:t xml:space="preserve">dichiarando </w:t>
      </w:r>
      <w:r w:rsidRPr="00BA587A">
        <w:rPr>
          <w:sz w:val="24"/>
          <w:szCs w:val="24"/>
        </w:rPr>
        <w:t>contestualmente di essere consapevole che il mancato rispetto del periodo minimo presso l’impresa comporterà la revoca della borsa di studio;</w:t>
      </w:r>
    </w:p>
    <w:p w14:paraId="271A135F" w14:textId="0AC61C94" w:rsidR="00BA587A" w:rsidRPr="00BA587A" w:rsidRDefault="00BA587A" w:rsidP="008371C7">
      <w:pPr>
        <w:widowControl w:val="0"/>
        <w:numPr>
          <w:ilvl w:val="0"/>
          <w:numId w:val="6"/>
        </w:numPr>
        <w:shd w:val="clear" w:color="auto" w:fill="FFFFFF"/>
        <w:autoSpaceDE w:val="0"/>
        <w:autoSpaceDN w:val="0"/>
        <w:spacing w:line="242" w:lineRule="auto"/>
        <w:ind w:left="-142" w:right="-1" w:firstLine="568"/>
        <w:jc w:val="both"/>
        <w:rPr>
          <w:sz w:val="24"/>
          <w:szCs w:val="24"/>
        </w:rPr>
      </w:pPr>
      <w:r w:rsidRPr="00BA587A">
        <w:rPr>
          <w:sz w:val="24"/>
          <w:szCs w:val="24"/>
        </w:rPr>
        <w:t>attesta di essere consapevole che la modifica degli obiettivi di progetto e dei risultati attesi (ove non sia stata preventivamente autorizzata dal MUR) comporterà la revoca della borsa di studio e la restituzione totale degli importi eventualmente già versati;</w:t>
      </w:r>
    </w:p>
    <w:p w14:paraId="2E65E513" w14:textId="49B6CDBB" w:rsidR="00BA587A" w:rsidRPr="00BA587A" w:rsidRDefault="00BA587A" w:rsidP="008371C7">
      <w:pPr>
        <w:widowControl w:val="0"/>
        <w:numPr>
          <w:ilvl w:val="0"/>
          <w:numId w:val="6"/>
        </w:numPr>
        <w:shd w:val="clear" w:color="auto" w:fill="FFFFFF"/>
        <w:autoSpaceDE w:val="0"/>
        <w:autoSpaceDN w:val="0"/>
        <w:spacing w:line="242" w:lineRule="auto"/>
        <w:ind w:left="-142" w:right="-1" w:firstLine="568"/>
        <w:jc w:val="both"/>
        <w:rPr>
          <w:sz w:val="24"/>
          <w:szCs w:val="24"/>
        </w:rPr>
      </w:pPr>
      <w:r w:rsidRPr="00BA587A">
        <w:rPr>
          <w:sz w:val="24"/>
          <w:szCs w:val="24"/>
        </w:rPr>
        <w:t>attesta di essere consapevole che l’eventuale giudizio negativo del Collegio dei docenti e la conseguente non ammissione all’anno successivo del percorso dottorale comporterà la revoca delle somme già erogate per l’anno in corso, e che il mancato conseguimento del titolo comporterà la revoca delle somme già erogate per l’ultimo anno di corso;</w:t>
      </w:r>
    </w:p>
    <w:p w14:paraId="35E3D7EF" w14:textId="4D27312C" w:rsidR="001A60E6" w:rsidRPr="007D0A22" w:rsidRDefault="00BA587A" w:rsidP="007D0A22">
      <w:pPr>
        <w:widowControl w:val="0"/>
        <w:numPr>
          <w:ilvl w:val="0"/>
          <w:numId w:val="6"/>
        </w:numPr>
        <w:shd w:val="clear" w:color="auto" w:fill="FFFFFF"/>
        <w:autoSpaceDE w:val="0"/>
        <w:autoSpaceDN w:val="0"/>
        <w:spacing w:after="240" w:line="242" w:lineRule="auto"/>
        <w:ind w:left="-142" w:right="-1" w:firstLine="568"/>
        <w:jc w:val="both"/>
        <w:rPr>
          <w:sz w:val="24"/>
          <w:szCs w:val="24"/>
        </w:rPr>
      </w:pPr>
      <w:r w:rsidRPr="00BA587A">
        <w:rPr>
          <w:sz w:val="24"/>
          <w:szCs w:val="24"/>
        </w:rPr>
        <w:t>attesta di non beneficiare al momento di altre borse di studio a qualsiasi titolo conferite, e si impegna, per tutta la durata della borsa aggiuntiva, a non usufruire di altre borse di studio a qualsiasi titolo conferite, fatta eccezione per quelle ammissibili ai sensi della normativa nazionale vigente.</w:t>
      </w:r>
    </w:p>
    <w:p w14:paraId="201F8532" w14:textId="05958063" w:rsidR="001A60E6" w:rsidRPr="00875127" w:rsidRDefault="001A60E6" w:rsidP="001A60E6">
      <w:pPr>
        <w:tabs>
          <w:tab w:val="left" w:pos="284"/>
          <w:tab w:val="left" w:pos="369"/>
        </w:tabs>
        <w:spacing w:before="80"/>
        <w:jc w:val="center"/>
        <w:rPr>
          <w:b/>
          <w:sz w:val="24"/>
          <w:szCs w:val="24"/>
        </w:rPr>
      </w:pPr>
      <w:r>
        <w:rPr>
          <w:b/>
          <w:sz w:val="24"/>
          <w:szCs w:val="24"/>
        </w:rPr>
        <w:t xml:space="preserve">Art. </w:t>
      </w:r>
      <w:r w:rsidR="00C27E62">
        <w:rPr>
          <w:b/>
          <w:sz w:val="24"/>
          <w:szCs w:val="24"/>
        </w:rPr>
        <w:t>6</w:t>
      </w:r>
    </w:p>
    <w:p w14:paraId="1A0AA5A5" w14:textId="3FC6207F" w:rsidR="00315BB9" w:rsidRDefault="00315BB9" w:rsidP="00315BB9">
      <w:pPr>
        <w:tabs>
          <w:tab w:val="left" w:pos="284"/>
          <w:tab w:val="left" w:pos="369"/>
        </w:tabs>
        <w:ind w:firstLine="567"/>
        <w:jc w:val="both"/>
        <w:rPr>
          <w:sz w:val="24"/>
          <w:szCs w:val="24"/>
        </w:rPr>
      </w:pPr>
      <w:r w:rsidRPr="00315BB9">
        <w:rPr>
          <w:sz w:val="24"/>
          <w:szCs w:val="24"/>
        </w:rPr>
        <w:t xml:space="preserve">Nel caso di eventuale ulteriore mancata assegnazione di una o più borse di dottorato, le borse non assegnate saranno attribuite scorrendo la graduatoria degli altri corsi di dottorato, solo a condizione che sia utilmente collocato in graduatoria un candidato che abbia presentato un progetto nella tematica della borsa non assegnata, </w:t>
      </w:r>
      <w:r w:rsidR="007D0A22" w:rsidRPr="00366F2D">
        <w:rPr>
          <w:sz w:val="24"/>
          <w:szCs w:val="24"/>
        </w:rPr>
        <w:t>secondo il</w:t>
      </w:r>
      <w:r w:rsidR="007D0A22">
        <w:rPr>
          <w:sz w:val="24"/>
          <w:szCs w:val="24"/>
        </w:rPr>
        <w:t xml:space="preserve"> </w:t>
      </w:r>
      <w:r w:rsidR="007D0A22" w:rsidRPr="00366F2D">
        <w:rPr>
          <w:sz w:val="24"/>
          <w:szCs w:val="24"/>
        </w:rPr>
        <w:t>criterio di priorità stabilito dal Senato Accademico</w:t>
      </w:r>
      <w:r w:rsidR="007D0A22">
        <w:rPr>
          <w:sz w:val="24"/>
          <w:szCs w:val="24"/>
        </w:rPr>
        <w:t xml:space="preserve"> nell’adunanza del 4.10.2021</w:t>
      </w:r>
      <w:r>
        <w:rPr>
          <w:sz w:val="24"/>
          <w:szCs w:val="24"/>
        </w:rPr>
        <w:t>.</w:t>
      </w:r>
      <w:r w:rsidRPr="00315BB9">
        <w:rPr>
          <w:sz w:val="24"/>
          <w:szCs w:val="24"/>
        </w:rPr>
        <w:t xml:space="preserve"> </w:t>
      </w:r>
    </w:p>
    <w:p w14:paraId="2EA8AB17" w14:textId="0A121F83" w:rsidR="00315BB9" w:rsidRPr="007A2151" w:rsidRDefault="00315BB9" w:rsidP="007A2151">
      <w:pPr>
        <w:tabs>
          <w:tab w:val="left" w:pos="284"/>
          <w:tab w:val="left" w:pos="369"/>
        </w:tabs>
        <w:spacing w:after="240"/>
        <w:ind w:firstLine="567"/>
        <w:jc w:val="both"/>
        <w:rPr>
          <w:sz w:val="24"/>
          <w:szCs w:val="24"/>
        </w:rPr>
      </w:pPr>
      <w:r w:rsidRPr="00315BB9">
        <w:rPr>
          <w:sz w:val="24"/>
          <w:szCs w:val="24"/>
        </w:rPr>
        <w:t>Dopo l’assegnazione della prima borsa di dottorato, si seguirà l’ordine di priorità partendo dal corso successivo e via via procedendo fino all’assegnazione di tutte le borse aggiuntive eventualmente residue, nel limite massimo delle borse aggiuntive messe a concorso per ciascuna tematica vincolata ed entro e non oltre la data del 19 novembre 2021.</w:t>
      </w:r>
    </w:p>
    <w:p w14:paraId="6968E175" w14:textId="578544AE" w:rsidR="00784B32" w:rsidRPr="00875127" w:rsidRDefault="00F9055B" w:rsidP="00784B32">
      <w:pPr>
        <w:tabs>
          <w:tab w:val="left" w:pos="284"/>
          <w:tab w:val="left" w:pos="369"/>
        </w:tabs>
        <w:spacing w:before="80"/>
        <w:jc w:val="center"/>
        <w:rPr>
          <w:b/>
          <w:sz w:val="24"/>
          <w:szCs w:val="24"/>
        </w:rPr>
      </w:pPr>
      <w:r>
        <w:rPr>
          <w:b/>
          <w:sz w:val="24"/>
          <w:szCs w:val="24"/>
        </w:rPr>
        <w:t xml:space="preserve">Art. </w:t>
      </w:r>
      <w:r w:rsidR="00315BB9">
        <w:rPr>
          <w:b/>
          <w:sz w:val="24"/>
          <w:szCs w:val="24"/>
        </w:rPr>
        <w:t>7</w:t>
      </w:r>
    </w:p>
    <w:p w14:paraId="779E312C" w14:textId="53B5E98A" w:rsidR="00A74C19" w:rsidRPr="00875127" w:rsidRDefault="00784B32" w:rsidP="00A74C19">
      <w:pPr>
        <w:tabs>
          <w:tab w:val="left" w:pos="284"/>
          <w:tab w:val="left" w:pos="369"/>
        </w:tabs>
        <w:spacing w:before="80"/>
        <w:jc w:val="both"/>
        <w:rPr>
          <w:sz w:val="24"/>
          <w:szCs w:val="24"/>
        </w:rPr>
      </w:pPr>
      <w:r w:rsidRPr="00875127">
        <w:rPr>
          <w:sz w:val="24"/>
          <w:szCs w:val="24"/>
        </w:rPr>
        <w:tab/>
      </w:r>
      <w:r w:rsidRPr="00875127">
        <w:rPr>
          <w:sz w:val="24"/>
          <w:szCs w:val="24"/>
        </w:rPr>
        <w:tab/>
      </w:r>
      <w:r w:rsidRPr="00875127">
        <w:rPr>
          <w:sz w:val="24"/>
          <w:szCs w:val="24"/>
        </w:rPr>
        <w:tab/>
        <w:t xml:space="preserve">Il presente provvedimento sarà reso pubblico mediante affissione all’Albo ufficiale dell’Ateneo nonché mediante pubblicazione sul sito web dell’Ateneo all'indirizzo </w:t>
      </w:r>
      <w:hyperlink r:id="rId9" w:history="1">
        <w:r w:rsidR="00A74C19" w:rsidRPr="00875127">
          <w:rPr>
            <w:rStyle w:val="Collegamentoipertestuale"/>
            <w:color w:val="auto"/>
            <w:sz w:val="24"/>
            <w:szCs w:val="24"/>
          </w:rPr>
          <w:t>https://web.unicz.it/it/category/bandi-ateneo</w:t>
        </w:r>
      </w:hyperlink>
      <w:r w:rsidR="00942A27" w:rsidRPr="00875127">
        <w:rPr>
          <w:sz w:val="24"/>
          <w:szCs w:val="24"/>
        </w:rPr>
        <w:t>.</w:t>
      </w:r>
    </w:p>
    <w:p w14:paraId="0AD165DD" w14:textId="77777777" w:rsidR="007E3B65" w:rsidRPr="00875127" w:rsidRDefault="00784B32" w:rsidP="00784B32">
      <w:pPr>
        <w:tabs>
          <w:tab w:val="left" w:pos="284"/>
          <w:tab w:val="left" w:pos="369"/>
        </w:tabs>
        <w:spacing w:before="80"/>
        <w:jc w:val="both"/>
        <w:rPr>
          <w:sz w:val="24"/>
          <w:szCs w:val="24"/>
        </w:rPr>
      </w:pPr>
      <w:r w:rsidRPr="00875127">
        <w:rPr>
          <w:sz w:val="24"/>
          <w:szCs w:val="24"/>
        </w:rPr>
        <w:tab/>
      </w:r>
      <w:r w:rsidRPr="00875127">
        <w:rPr>
          <w:sz w:val="24"/>
          <w:szCs w:val="24"/>
        </w:rPr>
        <w:tab/>
      </w:r>
      <w:r w:rsidRPr="00875127">
        <w:rPr>
          <w:sz w:val="24"/>
          <w:szCs w:val="24"/>
        </w:rPr>
        <w:tab/>
        <w:t xml:space="preserve">I termini per la proposizione di eventuali impugnative decorrono dalla data di pubblicazione </w:t>
      </w:r>
      <w:r w:rsidRPr="00875127">
        <w:rPr>
          <w:i/>
          <w:sz w:val="24"/>
          <w:szCs w:val="24"/>
        </w:rPr>
        <w:t xml:space="preserve">online </w:t>
      </w:r>
      <w:r w:rsidRPr="00875127">
        <w:rPr>
          <w:sz w:val="24"/>
          <w:szCs w:val="24"/>
        </w:rPr>
        <w:t>del presente provvedimento.</w:t>
      </w:r>
    </w:p>
    <w:p w14:paraId="3B3B2894" w14:textId="7E453BED" w:rsidR="00EF3088" w:rsidRDefault="00784B32" w:rsidP="00784B32">
      <w:pPr>
        <w:tabs>
          <w:tab w:val="left" w:pos="284"/>
          <w:tab w:val="left" w:pos="369"/>
        </w:tabs>
        <w:spacing w:before="80"/>
        <w:jc w:val="both"/>
        <w:rPr>
          <w:sz w:val="24"/>
          <w:szCs w:val="24"/>
        </w:rPr>
      </w:pPr>
      <w:r w:rsidRPr="00875127">
        <w:rPr>
          <w:sz w:val="24"/>
          <w:szCs w:val="24"/>
        </w:rPr>
        <w:tab/>
      </w:r>
      <w:r w:rsidRPr="00875127">
        <w:rPr>
          <w:sz w:val="24"/>
          <w:szCs w:val="24"/>
        </w:rPr>
        <w:tab/>
        <w:t xml:space="preserve">Catanzaro, </w:t>
      </w:r>
      <w:r w:rsidR="003C69AD">
        <w:rPr>
          <w:sz w:val="24"/>
          <w:szCs w:val="24"/>
        </w:rPr>
        <w:t>08.11.2021</w:t>
      </w:r>
    </w:p>
    <w:p w14:paraId="4118EA75" w14:textId="77777777" w:rsidR="003C69AD" w:rsidRPr="00875127" w:rsidRDefault="003C69AD" w:rsidP="00784B32">
      <w:pPr>
        <w:tabs>
          <w:tab w:val="left" w:pos="284"/>
          <w:tab w:val="left" w:pos="369"/>
        </w:tabs>
        <w:spacing w:before="80"/>
        <w:jc w:val="both"/>
        <w:rPr>
          <w:sz w:val="24"/>
          <w:szCs w:val="24"/>
        </w:rPr>
      </w:pPr>
    </w:p>
    <w:p w14:paraId="2EA5CD35" w14:textId="7BC1972D" w:rsidR="007E3B65" w:rsidRDefault="00784B32" w:rsidP="00784B32">
      <w:pPr>
        <w:rPr>
          <w:b/>
          <w:sz w:val="24"/>
          <w:szCs w:val="24"/>
        </w:rPr>
      </w:pPr>
      <w:r w:rsidRPr="00875127">
        <w:rPr>
          <w:b/>
          <w:sz w:val="24"/>
          <w:szCs w:val="24"/>
        </w:rPr>
        <w:t>DATA PUBBLICAZIONE SUL SITO WEB DELL’ATENEO:</w:t>
      </w:r>
      <w:r w:rsidR="002E42E0" w:rsidRPr="00875127">
        <w:rPr>
          <w:b/>
          <w:sz w:val="24"/>
          <w:szCs w:val="24"/>
        </w:rPr>
        <w:t xml:space="preserve"> </w:t>
      </w:r>
    </w:p>
    <w:p w14:paraId="039258F1" w14:textId="77777777" w:rsidR="008236CF" w:rsidRPr="00875127" w:rsidRDefault="008236CF" w:rsidP="00784B32">
      <w:pPr>
        <w:rPr>
          <w:b/>
          <w:sz w:val="24"/>
          <w:szCs w:val="24"/>
        </w:rPr>
      </w:pPr>
    </w:p>
    <w:p w14:paraId="29BE3C9A" w14:textId="766DF1E3" w:rsidR="00784B32" w:rsidRPr="00875127" w:rsidRDefault="00784B32" w:rsidP="00784B32">
      <w:pPr>
        <w:tabs>
          <w:tab w:val="left" w:pos="284"/>
          <w:tab w:val="left" w:pos="369"/>
        </w:tabs>
        <w:spacing w:before="120"/>
        <w:jc w:val="both"/>
        <w:rPr>
          <w:bCs/>
          <w:sz w:val="24"/>
          <w:szCs w:val="24"/>
          <w:highlight w:val="yellow"/>
        </w:rPr>
      </w:pPr>
      <w:r w:rsidRPr="00875127">
        <w:rPr>
          <w:sz w:val="24"/>
          <w:szCs w:val="24"/>
        </w:rPr>
        <w:tab/>
      </w:r>
      <w:r w:rsidRPr="00875127">
        <w:rPr>
          <w:sz w:val="24"/>
          <w:szCs w:val="24"/>
        </w:rPr>
        <w:tab/>
      </w:r>
      <w:r w:rsidRPr="00875127">
        <w:rPr>
          <w:sz w:val="24"/>
          <w:szCs w:val="24"/>
        </w:rPr>
        <w:tab/>
      </w:r>
      <w:r w:rsidRPr="00875127">
        <w:rPr>
          <w:sz w:val="24"/>
          <w:szCs w:val="24"/>
        </w:rPr>
        <w:tab/>
      </w:r>
      <w:r w:rsidRPr="00875127">
        <w:rPr>
          <w:sz w:val="24"/>
          <w:szCs w:val="24"/>
        </w:rPr>
        <w:tab/>
      </w:r>
      <w:r w:rsidRPr="00875127">
        <w:rPr>
          <w:sz w:val="24"/>
          <w:szCs w:val="24"/>
        </w:rPr>
        <w:tab/>
      </w:r>
      <w:r w:rsidRPr="00875127">
        <w:rPr>
          <w:sz w:val="24"/>
          <w:szCs w:val="24"/>
        </w:rPr>
        <w:tab/>
      </w:r>
      <w:r w:rsidRPr="00875127">
        <w:rPr>
          <w:bCs/>
          <w:sz w:val="24"/>
          <w:szCs w:val="24"/>
        </w:rPr>
        <w:tab/>
      </w:r>
      <w:r w:rsidRPr="00875127">
        <w:rPr>
          <w:bCs/>
          <w:sz w:val="24"/>
          <w:szCs w:val="24"/>
        </w:rPr>
        <w:tab/>
      </w:r>
      <w:r w:rsidRPr="00875127">
        <w:rPr>
          <w:bCs/>
          <w:sz w:val="24"/>
          <w:szCs w:val="24"/>
        </w:rPr>
        <w:tab/>
      </w:r>
      <w:r w:rsidRPr="00875127">
        <w:rPr>
          <w:bCs/>
          <w:sz w:val="24"/>
          <w:szCs w:val="24"/>
        </w:rPr>
        <w:tab/>
      </w:r>
      <w:r w:rsidR="00532A03" w:rsidRPr="00875127">
        <w:rPr>
          <w:bCs/>
          <w:sz w:val="24"/>
          <w:szCs w:val="24"/>
        </w:rPr>
        <w:t xml:space="preserve">      </w:t>
      </w:r>
      <w:r w:rsidR="003C69AD">
        <w:rPr>
          <w:bCs/>
          <w:sz w:val="24"/>
          <w:szCs w:val="24"/>
        </w:rPr>
        <w:t xml:space="preserve">F.to </w:t>
      </w:r>
      <w:r w:rsidRPr="00875127">
        <w:rPr>
          <w:b/>
          <w:bCs/>
          <w:sz w:val="24"/>
          <w:szCs w:val="24"/>
        </w:rPr>
        <w:t>IL RETTORE</w:t>
      </w:r>
    </w:p>
    <w:p w14:paraId="54831315" w14:textId="72E5994F" w:rsidR="00A87A11" w:rsidRPr="00875127" w:rsidRDefault="00163CB3" w:rsidP="0062219B">
      <w:pPr>
        <w:tabs>
          <w:tab w:val="left" w:pos="284"/>
          <w:tab w:val="left" w:pos="369"/>
        </w:tabs>
        <w:ind w:left="5672"/>
        <w:rPr>
          <w:sz w:val="24"/>
          <w:szCs w:val="24"/>
        </w:rPr>
      </w:pPr>
      <w:r>
        <w:rPr>
          <w:sz w:val="24"/>
          <w:szCs w:val="24"/>
        </w:rPr>
        <w:t xml:space="preserve">     </w:t>
      </w:r>
      <w:r w:rsidR="003C69AD">
        <w:rPr>
          <w:sz w:val="24"/>
          <w:szCs w:val="24"/>
        </w:rPr>
        <w:t xml:space="preserve">     </w:t>
      </w:r>
      <w:r>
        <w:rPr>
          <w:sz w:val="24"/>
          <w:szCs w:val="24"/>
        </w:rPr>
        <w:t xml:space="preserve"> </w:t>
      </w:r>
      <w:r w:rsidR="00784B32" w:rsidRPr="00875127">
        <w:rPr>
          <w:sz w:val="24"/>
          <w:szCs w:val="24"/>
        </w:rPr>
        <w:t>Prof. Giovambattista De Sarro</w:t>
      </w:r>
    </w:p>
    <w:sectPr w:rsidR="00A87A11" w:rsidRPr="00875127" w:rsidSect="007A2151">
      <w:headerReference w:type="default" r:id="rId10"/>
      <w:footerReference w:type="default" r:id="rId11"/>
      <w:pgSz w:w="11906" w:h="16838"/>
      <w:pgMar w:top="1418" w:right="1134" w:bottom="709" w:left="1134" w:header="340" w:footer="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2AFB9" w14:textId="77777777" w:rsidR="00D3496A" w:rsidRDefault="00D3496A" w:rsidP="00226189">
      <w:r>
        <w:separator/>
      </w:r>
    </w:p>
  </w:endnote>
  <w:endnote w:type="continuationSeparator" w:id="0">
    <w:p w14:paraId="2127DAF6" w14:textId="77777777" w:rsidR="00D3496A" w:rsidRDefault="00D3496A" w:rsidP="0022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9E8C8" w14:textId="77777777" w:rsidR="006A3E0D" w:rsidRDefault="00A5747B" w:rsidP="002A3C27">
    <w:pPr>
      <w:pStyle w:val="Pidipagina"/>
      <w:pBdr>
        <w:top w:val="single" w:sz="4" w:space="1" w:color="auto"/>
      </w:pBdr>
      <w:rPr>
        <w:color w:val="000000" w:themeColor="text1"/>
        <w:sz w:val="24"/>
        <w:szCs w:val="24"/>
      </w:rPr>
    </w:pPr>
    <w:r>
      <w:rPr>
        <w:noProof/>
      </w:rPr>
      <mc:AlternateContent>
        <mc:Choice Requires="wps">
          <w:drawing>
            <wp:anchor distT="0" distB="0" distL="114300" distR="114300" simplePos="0" relativeHeight="251657216" behindDoc="0" locked="0" layoutInCell="1" allowOverlap="1" wp14:anchorId="79E3AAB9" wp14:editId="2E196A67">
              <wp:simplePos x="0" y="0"/>
              <wp:positionH relativeFrom="margin">
                <wp:posOffset>6061075</wp:posOffset>
              </wp:positionH>
              <wp:positionV relativeFrom="bottomMargin">
                <wp:posOffset>324485</wp:posOffset>
              </wp:positionV>
              <wp:extent cx="470535" cy="210820"/>
              <wp:effectExtent l="0" t="0" r="0" b="0"/>
              <wp:wrapNone/>
              <wp:docPr id="56" name="Casella di testo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535" cy="210820"/>
                      </a:xfrm>
                      <a:prstGeom prst="rect">
                        <a:avLst/>
                      </a:prstGeom>
                      <a:noFill/>
                      <a:ln w="6350">
                        <a:noFill/>
                      </a:ln>
                      <a:effectLst/>
                    </wps:spPr>
                    <wps:txbx>
                      <w:txbxContent>
                        <w:p w14:paraId="1944FD74" w14:textId="0F6D11EA" w:rsidR="006A3E0D" w:rsidRPr="00F6033D" w:rsidRDefault="005B3D40">
                          <w:pPr>
                            <w:pStyle w:val="Pidipagina"/>
                            <w:jc w:val="right"/>
                            <w:rPr>
                              <w:rFonts w:asciiTheme="majorHAnsi" w:hAnsiTheme="majorHAnsi"/>
                              <w:color w:val="000000" w:themeColor="text1"/>
                              <w:sz w:val="16"/>
                              <w:szCs w:val="16"/>
                            </w:rPr>
                          </w:pPr>
                          <w:r w:rsidRPr="00F6033D">
                            <w:rPr>
                              <w:rFonts w:asciiTheme="majorHAnsi" w:hAnsiTheme="majorHAnsi"/>
                              <w:color w:val="000000" w:themeColor="text1"/>
                              <w:sz w:val="16"/>
                              <w:szCs w:val="16"/>
                            </w:rPr>
                            <w:fldChar w:fldCharType="begin"/>
                          </w:r>
                          <w:r w:rsidR="006A3E0D" w:rsidRPr="00F6033D">
                            <w:rPr>
                              <w:rFonts w:asciiTheme="majorHAnsi" w:hAnsiTheme="majorHAnsi"/>
                              <w:color w:val="000000" w:themeColor="text1"/>
                              <w:sz w:val="16"/>
                              <w:szCs w:val="16"/>
                            </w:rPr>
                            <w:instrText>PAGE  \* Arabic  \* MERGEFORMAT</w:instrText>
                          </w:r>
                          <w:r w:rsidRPr="00F6033D">
                            <w:rPr>
                              <w:rFonts w:asciiTheme="majorHAnsi" w:hAnsiTheme="majorHAnsi"/>
                              <w:color w:val="000000" w:themeColor="text1"/>
                              <w:sz w:val="16"/>
                              <w:szCs w:val="16"/>
                            </w:rPr>
                            <w:fldChar w:fldCharType="separate"/>
                          </w:r>
                          <w:r w:rsidR="00314E5C">
                            <w:rPr>
                              <w:rFonts w:asciiTheme="majorHAnsi" w:hAnsiTheme="majorHAnsi"/>
                              <w:noProof/>
                              <w:color w:val="000000" w:themeColor="text1"/>
                              <w:sz w:val="16"/>
                              <w:szCs w:val="16"/>
                            </w:rPr>
                            <w:t>5</w:t>
                          </w:r>
                          <w:r w:rsidRPr="00F6033D">
                            <w:rPr>
                              <w:rFonts w:asciiTheme="majorHAnsi" w:hAnsiTheme="majorHAnsi"/>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56" o:spid="_x0000_s1026" type="#_x0000_t202" style="position:absolute;margin-left:477.25pt;margin-top:25.55pt;width:37.05pt;height:16.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" filled="f" stroked="f" strokeweight=".5pt">
              <v:path arrowok="t"/>
              <v:textbox style="mso-fit-shape-to-text:t">
                <w:txbxContent>
                  <w:p w14:paraId="1944FD74" w14:textId="0F6D11EA" w:rsidR="006A3E0D" w:rsidRPr="00F6033D" w:rsidRDefault="005B3D40">
                    <w:pPr>
                      <w:pStyle w:val="Pidipagina"/>
                      <w:jc w:val="right"/>
                      <w:rPr>
                        <w:rFonts w:asciiTheme="majorHAnsi" w:hAnsiTheme="majorHAnsi"/>
                        <w:color w:val="000000" w:themeColor="text1"/>
                        <w:sz w:val="16"/>
                        <w:szCs w:val="16"/>
                      </w:rPr>
                    </w:pPr>
                    <w:r w:rsidRPr="00F6033D">
                      <w:rPr>
                        <w:rFonts w:asciiTheme="majorHAnsi" w:hAnsiTheme="majorHAnsi"/>
                        <w:color w:val="000000" w:themeColor="text1"/>
                        <w:sz w:val="16"/>
                        <w:szCs w:val="16"/>
                      </w:rPr>
                      <w:fldChar w:fldCharType="begin"/>
                    </w:r>
                    <w:r w:rsidR="006A3E0D" w:rsidRPr="00F6033D">
                      <w:rPr>
                        <w:rFonts w:asciiTheme="majorHAnsi" w:hAnsiTheme="majorHAnsi"/>
                        <w:color w:val="000000" w:themeColor="text1"/>
                        <w:sz w:val="16"/>
                        <w:szCs w:val="16"/>
                      </w:rPr>
                      <w:instrText>PAGE  \* Arabic  \* MERGEFORMAT</w:instrText>
                    </w:r>
                    <w:r w:rsidRPr="00F6033D">
                      <w:rPr>
                        <w:rFonts w:asciiTheme="majorHAnsi" w:hAnsiTheme="majorHAnsi"/>
                        <w:color w:val="000000" w:themeColor="text1"/>
                        <w:sz w:val="16"/>
                        <w:szCs w:val="16"/>
                      </w:rPr>
                      <w:fldChar w:fldCharType="separate"/>
                    </w:r>
                    <w:r w:rsidR="00314E5C">
                      <w:rPr>
                        <w:rFonts w:asciiTheme="majorHAnsi" w:hAnsiTheme="majorHAnsi"/>
                        <w:noProof/>
                        <w:color w:val="000000" w:themeColor="text1"/>
                        <w:sz w:val="16"/>
                        <w:szCs w:val="16"/>
                      </w:rPr>
                      <w:t>5</w:t>
                    </w:r>
                    <w:r w:rsidRPr="00F6033D">
                      <w:rPr>
                        <w:rFonts w:asciiTheme="majorHAnsi" w:hAnsiTheme="majorHAnsi"/>
                        <w:color w:val="000000" w:themeColor="text1"/>
                        <w:sz w:val="16"/>
                        <w:szCs w:val="16"/>
                      </w:rPr>
                      <w:fldChar w:fldCharType="end"/>
                    </w:r>
                  </w:p>
                </w:txbxContent>
              </v:textbox>
              <w10:wrap anchorx="margin" anchory="margin"/>
            </v:shape>
          </w:pict>
        </mc:Fallback>
      </mc:AlternateContent>
    </w:r>
    <w:r w:rsidR="006A3E0D" w:rsidRPr="002A3C27">
      <w:rPr>
        <w:color w:val="000000" w:themeColor="text1"/>
        <w:sz w:val="24"/>
        <w:szCs w:val="24"/>
      </w:rPr>
      <w:t>88100 Catanzaro – Viale Europa(</w:t>
    </w:r>
    <w:r w:rsidR="006A3E0D" w:rsidRPr="00FF0DB2">
      <w:rPr>
        <w:i/>
        <w:color w:val="000000" w:themeColor="text1"/>
        <w:sz w:val="24"/>
        <w:szCs w:val="24"/>
      </w:rPr>
      <w:t>località Germaneto</w:t>
    </w:r>
    <w:r w:rsidR="006A3E0D" w:rsidRPr="002A3C27">
      <w:rPr>
        <w:color w:val="000000" w:themeColor="text1"/>
        <w:sz w:val="24"/>
        <w:szCs w:val="24"/>
      </w:rPr>
      <w:t>) - Tel. 0961.3696101 – Fax 0961.3696108</w:t>
    </w:r>
  </w:p>
  <w:p w14:paraId="6DB410D4" w14:textId="77777777" w:rsidR="006A3E0D" w:rsidRDefault="006A3E0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5029A" w14:textId="77777777" w:rsidR="00D3496A" w:rsidRDefault="00D3496A" w:rsidP="00226189">
      <w:r>
        <w:separator/>
      </w:r>
    </w:p>
  </w:footnote>
  <w:footnote w:type="continuationSeparator" w:id="0">
    <w:p w14:paraId="2E8D0132" w14:textId="77777777" w:rsidR="00D3496A" w:rsidRDefault="00D3496A" w:rsidP="00226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4BDBA" w14:textId="695E9BE8" w:rsidR="006A3E0D" w:rsidRPr="00314DA3" w:rsidRDefault="0025066C" w:rsidP="00314DA3">
    <w:pPr>
      <w:pStyle w:val="Intestazione"/>
    </w:pPr>
    <w:r>
      <w:rPr>
        <w:noProof/>
      </w:rPr>
      <w:drawing>
        <wp:inline distT="0" distB="0" distL="0" distR="0" wp14:anchorId="6D90058B" wp14:editId="7112299E">
          <wp:extent cx="6120130" cy="666838"/>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6683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23605"/>
    <w:multiLevelType w:val="multilevel"/>
    <w:tmpl w:val="4D4A7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BE25ED"/>
    <w:multiLevelType w:val="hybridMultilevel"/>
    <w:tmpl w:val="3BB62FEE"/>
    <w:lvl w:ilvl="0" w:tplc="44142692">
      <w:numFmt w:val="bullet"/>
      <w:lvlText w:val="-"/>
      <w:lvlJc w:val="left"/>
      <w:pPr>
        <w:ind w:left="573" w:hanging="284"/>
      </w:pPr>
      <w:rPr>
        <w:rFonts w:ascii="Times New Roman" w:eastAsia="Times New Roman" w:hAnsi="Times New Roman" w:cs="Times New Roman" w:hint="default"/>
        <w:spacing w:val="-11"/>
        <w:w w:val="99"/>
        <w:sz w:val="24"/>
        <w:szCs w:val="24"/>
        <w:lang w:val="it-IT" w:eastAsia="en-US" w:bidi="ar-SA"/>
      </w:rPr>
    </w:lvl>
    <w:lvl w:ilvl="1" w:tplc="022A5918">
      <w:numFmt w:val="bullet"/>
      <w:lvlText w:val="•"/>
      <w:lvlJc w:val="left"/>
      <w:pPr>
        <w:ind w:left="1548" w:hanging="284"/>
      </w:pPr>
      <w:rPr>
        <w:rFonts w:hint="default"/>
        <w:lang w:val="it-IT" w:eastAsia="en-US" w:bidi="ar-SA"/>
      </w:rPr>
    </w:lvl>
    <w:lvl w:ilvl="2" w:tplc="66AAEB92">
      <w:numFmt w:val="bullet"/>
      <w:lvlText w:val="•"/>
      <w:lvlJc w:val="left"/>
      <w:pPr>
        <w:ind w:left="2517" w:hanging="284"/>
      </w:pPr>
      <w:rPr>
        <w:rFonts w:hint="default"/>
        <w:lang w:val="it-IT" w:eastAsia="en-US" w:bidi="ar-SA"/>
      </w:rPr>
    </w:lvl>
    <w:lvl w:ilvl="3" w:tplc="FD6CBE38">
      <w:numFmt w:val="bullet"/>
      <w:lvlText w:val="•"/>
      <w:lvlJc w:val="left"/>
      <w:pPr>
        <w:ind w:left="3485" w:hanging="284"/>
      </w:pPr>
      <w:rPr>
        <w:rFonts w:hint="default"/>
        <w:lang w:val="it-IT" w:eastAsia="en-US" w:bidi="ar-SA"/>
      </w:rPr>
    </w:lvl>
    <w:lvl w:ilvl="4" w:tplc="06042B88">
      <w:numFmt w:val="bullet"/>
      <w:lvlText w:val="•"/>
      <w:lvlJc w:val="left"/>
      <w:pPr>
        <w:ind w:left="4454" w:hanging="284"/>
      </w:pPr>
      <w:rPr>
        <w:rFonts w:hint="default"/>
        <w:lang w:val="it-IT" w:eastAsia="en-US" w:bidi="ar-SA"/>
      </w:rPr>
    </w:lvl>
    <w:lvl w:ilvl="5" w:tplc="69660C88">
      <w:numFmt w:val="bullet"/>
      <w:lvlText w:val="•"/>
      <w:lvlJc w:val="left"/>
      <w:pPr>
        <w:ind w:left="5423" w:hanging="284"/>
      </w:pPr>
      <w:rPr>
        <w:rFonts w:hint="default"/>
        <w:lang w:val="it-IT" w:eastAsia="en-US" w:bidi="ar-SA"/>
      </w:rPr>
    </w:lvl>
    <w:lvl w:ilvl="6" w:tplc="2AD6C8CE">
      <w:numFmt w:val="bullet"/>
      <w:lvlText w:val="•"/>
      <w:lvlJc w:val="left"/>
      <w:pPr>
        <w:ind w:left="6391" w:hanging="284"/>
      </w:pPr>
      <w:rPr>
        <w:rFonts w:hint="default"/>
        <w:lang w:val="it-IT" w:eastAsia="en-US" w:bidi="ar-SA"/>
      </w:rPr>
    </w:lvl>
    <w:lvl w:ilvl="7" w:tplc="0F3A7DE0">
      <w:numFmt w:val="bullet"/>
      <w:lvlText w:val="•"/>
      <w:lvlJc w:val="left"/>
      <w:pPr>
        <w:ind w:left="7360" w:hanging="284"/>
      </w:pPr>
      <w:rPr>
        <w:rFonts w:hint="default"/>
        <w:lang w:val="it-IT" w:eastAsia="en-US" w:bidi="ar-SA"/>
      </w:rPr>
    </w:lvl>
    <w:lvl w:ilvl="8" w:tplc="7F2EA10E">
      <w:numFmt w:val="bullet"/>
      <w:lvlText w:val="•"/>
      <w:lvlJc w:val="left"/>
      <w:pPr>
        <w:ind w:left="8329" w:hanging="284"/>
      </w:pPr>
      <w:rPr>
        <w:rFonts w:hint="default"/>
        <w:lang w:val="it-IT" w:eastAsia="en-US" w:bidi="ar-SA"/>
      </w:rPr>
    </w:lvl>
  </w:abstractNum>
  <w:abstractNum w:abstractNumId="2">
    <w:nsid w:val="395B1F70"/>
    <w:multiLevelType w:val="multilevel"/>
    <w:tmpl w:val="4D4A7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7E293B"/>
    <w:multiLevelType w:val="hybridMultilevel"/>
    <w:tmpl w:val="D1C63BDC"/>
    <w:lvl w:ilvl="0" w:tplc="BACA6038">
      <w:start w:val="1"/>
      <w:numFmt w:val="decimal"/>
      <w:lvlText w:val="%1)"/>
      <w:lvlJc w:val="left"/>
      <w:pPr>
        <w:ind w:left="502" w:hanging="360"/>
      </w:pPr>
      <w:rPr>
        <w:rFonts w:hint="default"/>
        <w:b w:val="0"/>
        <w:bCs/>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
    <w:nsid w:val="4CC90C95"/>
    <w:multiLevelType w:val="multilevel"/>
    <w:tmpl w:val="8332A5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E80179"/>
    <w:multiLevelType w:val="hybridMultilevel"/>
    <w:tmpl w:val="86AA8960"/>
    <w:lvl w:ilvl="0" w:tplc="1C6CC142">
      <w:start w:val="1"/>
      <w:numFmt w:val="lowerLetter"/>
      <w:lvlText w:val="%1)"/>
      <w:lvlJc w:val="left"/>
      <w:pPr>
        <w:ind w:left="2179" w:hanging="1020"/>
      </w:pPr>
      <w:rPr>
        <w:rFonts w:hint="default"/>
      </w:rPr>
    </w:lvl>
    <w:lvl w:ilvl="1" w:tplc="04100019" w:tentative="1">
      <w:start w:val="1"/>
      <w:numFmt w:val="lowerLetter"/>
      <w:lvlText w:val="%2."/>
      <w:lvlJc w:val="left"/>
      <w:pPr>
        <w:ind w:left="2239" w:hanging="360"/>
      </w:pPr>
    </w:lvl>
    <w:lvl w:ilvl="2" w:tplc="0410001B" w:tentative="1">
      <w:start w:val="1"/>
      <w:numFmt w:val="lowerRoman"/>
      <w:lvlText w:val="%3."/>
      <w:lvlJc w:val="right"/>
      <w:pPr>
        <w:ind w:left="2959" w:hanging="180"/>
      </w:pPr>
    </w:lvl>
    <w:lvl w:ilvl="3" w:tplc="0410000F" w:tentative="1">
      <w:start w:val="1"/>
      <w:numFmt w:val="decimal"/>
      <w:lvlText w:val="%4."/>
      <w:lvlJc w:val="left"/>
      <w:pPr>
        <w:ind w:left="3679" w:hanging="360"/>
      </w:pPr>
    </w:lvl>
    <w:lvl w:ilvl="4" w:tplc="04100019" w:tentative="1">
      <w:start w:val="1"/>
      <w:numFmt w:val="lowerLetter"/>
      <w:lvlText w:val="%5."/>
      <w:lvlJc w:val="left"/>
      <w:pPr>
        <w:ind w:left="4399" w:hanging="360"/>
      </w:pPr>
    </w:lvl>
    <w:lvl w:ilvl="5" w:tplc="0410001B" w:tentative="1">
      <w:start w:val="1"/>
      <w:numFmt w:val="lowerRoman"/>
      <w:lvlText w:val="%6."/>
      <w:lvlJc w:val="right"/>
      <w:pPr>
        <w:ind w:left="5119" w:hanging="180"/>
      </w:pPr>
    </w:lvl>
    <w:lvl w:ilvl="6" w:tplc="0410000F" w:tentative="1">
      <w:start w:val="1"/>
      <w:numFmt w:val="decimal"/>
      <w:lvlText w:val="%7."/>
      <w:lvlJc w:val="left"/>
      <w:pPr>
        <w:ind w:left="5839" w:hanging="360"/>
      </w:pPr>
    </w:lvl>
    <w:lvl w:ilvl="7" w:tplc="04100019" w:tentative="1">
      <w:start w:val="1"/>
      <w:numFmt w:val="lowerLetter"/>
      <w:lvlText w:val="%8."/>
      <w:lvlJc w:val="left"/>
      <w:pPr>
        <w:ind w:left="6559" w:hanging="360"/>
      </w:pPr>
    </w:lvl>
    <w:lvl w:ilvl="8" w:tplc="0410001B" w:tentative="1">
      <w:start w:val="1"/>
      <w:numFmt w:val="lowerRoman"/>
      <w:lvlText w:val="%9."/>
      <w:lvlJc w:val="right"/>
      <w:pPr>
        <w:ind w:left="7279"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A21"/>
    <w:rsid w:val="000043D3"/>
    <w:rsid w:val="00005242"/>
    <w:rsid w:val="00007E84"/>
    <w:rsid w:val="0001059B"/>
    <w:rsid w:val="000116FD"/>
    <w:rsid w:val="0002140E"/>
    <w:rsid w:val="000228FE"/>
    <w:rsid w:val="00035B12"/>
    <w:rsid w:val="00041B7B"/>
    <w:rsid w:val="00046D75"/>
    <w:rsid w:val="00047F96"/>
    <w:rsid w:val="0005454E"/>
    <w:rsid w:val="00056D32"/>
    <w:rsid w:val="00060F5A"/>
    <w:rsid w:val="000671E3"/>
    <w:rsid w:val="00070396"/>
    <w:rsid w:val="00071FB4"/>
    <w:rsid w:val="00076D5B"/>
    <w:rsid w:val="00085470"/>
    <w:rsid w:val="00087196"/>
    <w:rsid w:val="00087306"/>
    <w:rsid w:val="00096711"/>
    <w:rsid w:val="00097EE3"/>
    <w:rsid w:val="000B0BD8"/>
    <w:rsid w:val="000B328F"/>
    <w:rsid w:val="000B4AF8"/>
    <w:rsid w:val="000B7CD4"/>
    <w:rsid w:val="000C0413"/>
    <w:rsid w:val="000C44E0"/>
    <w:rsid w:val="000C458B"/>
    <w:rsid w:val="000C5330"/>
    <w:rsid w:val="000C7D31"/>
    <w:rsid w:val="000E5491"/>
    <w:rsid w:val="001010C8"/>
    <w:rsid w:val="00101CC5"/>
    <w:rsid w:val="001039F5"/>
    <w:rsid w:val="00104674"/>
    <w:rsid w:val="00106180"/>
    <w:rsid w:val="00107ADC"/>
    <w:rsid w:val="00117449"/>
    <w:rsid w:val="001224D1"/>
    <w:rsid w:val="00131E12"/>
    <w:rsid w:val="00136BC3"/>
    <w:rsid w:val="001404FD"/>
    <w:rsid w:val="00140F6E"/>
    <w:rsid w:val="00141774"/>
    <w:rsid w:val="00141F52"/>
    <w:rsid w:val="00144C42"/>
    <w:rsid w:val="00156FF6"/>
    <w:rsid w:val="00163CB3"/>
    <w:rsid w:val="001646BE"/>
    <w:rsid w:val="0016498F"/>
    <w:rsid w:val="0016530A"/>
    <w:rsid w:val="00170FF7"/>
    <w:rsid w:val="001716F1"/>
    <w:rsid w:val="0017527A"/>
    <w:rsid w:val="00181AC9"/>
    <w:rsid w:val="001906A2"/>
    <w:rsid w:val="001922E7"/>
    <w:rsid w:val="0019325B"/>
    <w:rsid w:val="001A2FD9"/>
    <w:rsid w:val="001A60E6"/>
    <w:rsid w:val="001B2603"/>
    <w:rsid w:val="001B6928"/>
    <w:rsid w:val="001C6669"/>
    <w:rsid w:val="001D0108"/>
    <w:rsid w:val="001D2B3B"/>
    <w:rsid w:val="001F12BE"/>
    <w:rsid w:val="001F3225"/>
    <w:rsid w:val="001F4AC2"/>
    <w:rsid w:val="001F596F"/>
    <w:rsid w:val="002006A2"/>
    <w:rsid w:val="00200915"/>
    <w:rsid w:val="00201413"/>
    <w:rsid w:val="0020297E"/>
    <w:rsid w:val="002058FA"/>
    <w:rsid w:val="00206C1F"/>
    <w:rsid w:val="00210E4C"/>
    <w:rsid w:val="0021319E"/>
    <w:rsid w:val="0021408C"/>
    <w:rsid w:val="00214319"/>
    <w:rsid w:val="00214342"/>
    <w:rsid w:val="002144F8"/>
    <w:rsid w:val="00224DE3"/>
    <w:rsid w:val="00226189"/>
    <w:rsid w:val="00227165"/>
    <w:rsid w:val="00230EB2"/>
    <w:rsid w:val="0023344D"/>
    <w:rsid w:val="00235C6C"/>
    <w:rsid w:val="002404B3"/>
    <w:rsid w:val="00240E6A"/>
    <w:rsid w:val="0025066C"/>
    <w:rsid w:val="002520C2"/>
    <w:rsid w:val="00257223"/>
    <w:rsid w:val="002648A5"/>
    <w:rsid w:val="00270CE9"/>
    <w:rsid w:val="00273240"/>
    <w:rsid w:val="0027445C"/>
    <w:rsid w:val="0027554F"/>
    <w:rsid w:val="00282C12"/>
    <w:rsid w:val="00283574"/>
    <w:rsid w:val="0028394C"/>
    <w:rsid w:val="00287784"/>
    <w:rsid w:val="00287D2F"/>
    <w:rsid w:val="002900AA"/>
    <w:rsid w:val="00296187"/>
    <w:rsid w:val="002A3C27"/>
    <w:rsid w:val="002A5CC3"/>
    <w:rsid w:val="002B006D"/>
    <w:rsid w:val="002B3DB2"/>
    <w:rsid w:val="002C1B5E"/>
    <w:rsid w:val="002D12F9"/>
    <w:rsid w:val="002D2F82"/>
    <w:rsid w:val="002D554F"/>
    <w:rsid w:val="002E046B"/>
    <w:rsid w:val="002E160D"/>
    <w:rsid w:val="002E366B"/>
    <w:rsid w:val="002E42E0"/>
    <w:rsid w:val="002E4A32"/>
    <w:rsid w:val="002E5997"/>
    <w:rsid w:val="002E7F80"/>
    <w:rsid w:val="002F4C79"/>
    <w:rsid w:val="00300231"/>
    <w:rsid w:val="003006AB"/>
    <w:rsid w:val="00305427"/>
    <w:rsid w:val="00314DA3"/>
    <w:rsid w:val="00314E5C"/>
    <w:rsid w:val="00315BB9"/>
    <w:rsid w:val="00317A21"/>
    <w:rsid w:val="003249FF"/>
    <w:rsid w:val="00331F4B"/>
    <w:rsid w:val="00335647"/>
    <w:rsid w:val="00337C3F"/>
    <w:rsid w:val="003405CE"/>
    <w:rsid w:val="00346A89"/>
    <w:rsid w:val="00353051"/>
    <w:rsid w:val="00354BD3"/>
    <w:rsid w:val="00364376"/>
    <w:rsid w:val="00366F2D"/>
    <w:rsid w:val="003735A6"/>
    <w:rsid w:val="003759B5"/>
    <w:rsid w:val="003822BF"/>
    <w:rsid w:val="003878BB"/>
    <w:rsid w:val="00390CC0"/>
    <w:rsid w:val="003910B5"/>
    <w:rsid w:val="0039649D"/>
    <w:rsid w:val="00397CE0"/>
    <w:rsid w:val="003A07F2"/>
    <w:rsid w:val="003A2FB6"/>
    <w:rsid w:val="003A61D8"/>
    <w:rsid w:val="003B71A5"/>
    <w:rsid w:val="003C3A28"/>
    <w:rsid w:val="003C46D5"/>
    <w:rsid w:val="003C60EF"/>
    <w:rsid w:val="003C69AD"/>
    <w:rsid w:val="003D4625"/>
    <w:rsid w:val="003E3A97"/>
    <w:rsid w:val="003E699C"/>
    <w:rsid w:val="003E79E9"/>
    <w:rsid w:val="003F06AC"/>
    <w:rsid w:val="003F1824"/>
    <w:rsid w:val="003F6ABA"/>
    <w:rsid w:val="003F7C75"/>
    <w:rsid w:val="004027D1"/>
    <w:rsid w:val="00402EDE"/>
    <w:rsid w:val="0040526D"/>
    <w:rsid w:val="004110B8"/>
    <w:rsid w:val="00417906"/>
    <w:rsid w:val="0042026C"/>
    <w:rsid w:val="00433F87"/>
    <w:rsid w:val="00434307"/>
    <w:rsid w:val="004357F7"/>
    <w:rsid w:val="0043611A"/>
    <w:rsid w:val="004423A3"/>
    <w:rsid w:val="0044274F"/>
    <w:rsid w:val="00443C87"/>
    <w:rsid w:val="00452F1A"/>
    <w:rsid w:val="00456D33"/>
    <w:rsid w:val="004659CB"/>
    <w:rsid w:val="004708E3"/>
    <w:rsid w:val="00476911"/>
    <w:rsid w:val="004841FB"/>
    <w:rsid w:val="00484FE4"/>
    <w:rsid w:val="00485327"/>
    <w:rsid w:val="004908E9"/>
    <w:rsid w:val="004929C4"/>
    <w:rsid w:val="00492A4E"/>
    <w:rsid w:val="00493621"/>
    <w:rsid w:val="0049708C"/>
    <w:rsid w:val="004A01CE"/>
    <w:rsid w:val="004A269D"/>
    <w:rsid w:val="004A50D7"/>
    <w:rsid w:val="004B0726"/>
    <w:rsid w:val="004B5597"/>
    <w:rsid w:val="004B58B5"/>
    <w:rsid w:val="004C4404"/>
    <w:rsid w:val="004D0E21"/>
    <w:rsid w:val="004E0744"/>
    <w:rsid w:val="004E15E9"/>
    <w:rsid w:val="004E3889"/>
    <w:rsid w:val="004E54F7"/>
    <w:rsid w:val="004E65A9"/>
    <w:rsid w:val="004E7924"/>
    <w:rsid w:val="004F017B"/>
    <w:rsid w:val="004F542C"/>
    <w:rsid w:val="0050015C"/>
    <w:rsid w:val="00500238"/>
    <w:rsid w:val="0050066F"/>
    <w:rsid w:val="00503FEA"/>
    <w:rsid w:val="005068B7"/>
    <w:rsid w:val="00506B29"/>
    <w:rsid w:val="00511312"/>
    <w:rsid w:val="00513864"/>
    <w:rsid w:val="00513A33"/>
    <w:rsid w:val="0051565D"/>
    <w:rsid w:val="00515F00"/>
    <w:rsid w:val="005315C9"/>
    <w:rsid w:val="00532A03"/>
    <w:rsid w:val="00532D64"/>
    <w:rsid w:val="00532FA5"/>
    <w:rsid w:val="00540545"/>
    <w:rsid w:val="00543B77"/>
    <w:rsid w:val="00553916"/>
    <w:rsid w:val="00556428"/>
    <w:rsid w:val="00562CDD"/>
    <w:rsid w:val="00565D43"/>
    <w:rsid w:val="0057480A"/>
    <w:rsid w:val="005847BB"/>
    <w:rsid w:val="005872DA"/>
    <w:rsid w:val="005A2548"/>
    <w:rsid w:val="005A3AD8"/>
    <w:rsid w:val="005B1E67"/>
    <w:rsid w:val="005B3D40"/>
    <w:rsid w:val="005B7FE9"/>
    <w:rsid w:val="005C5AC3"/>
    <w:rsid w:val="005C7339"/>
    <w:rsid w:val="005D2253"/>
    <w:rsid w:val="005D2B34"/>
    <w:rsid w:val="005D2E7C"/>
    <w:rsid w:val="005D3291"/>
    <w:rsid w:val="005D704A"/>
    <w:rsid w:val="005D7FC6"/>
    <w:rsid w:val="005E18B5"/>
    <w:rsid w:val="005E2FCE"/>
    <w:rsid w:val="005E5A5F"/>
    <w:rsid w:val="005F0EC3"/>
    <w:rsid w:val="005F67F1"/>
    <w:rsid w:val="005F7DBA"/>
    <w:rsid w:val="0060351C"/>
    <w:rsid w:val="00614110"/>
    <w:rsid w:val="006157AD"/>
    <w:rsid w:val="00620F13"/>
    <w:rsid w:val="0062172D"/>
    <w:rsid w:val="0062219B"/>
    <w:rsid w:val="00627AD5"/>
    <w:rsid w:val="006406B2"/>
    <w:rsid w:val="00641582"/>
    <w:rsid w:val="00642B2F"/>
    <w:rsid w:val="0065076C"/>
    <w:rsid w:val="00650C21"/>
    <w:rsid w:val="00653A36"/>
    <w:rsid w:val="00655E3F"/>
    <w:rsid w:val="0065715B"/>
    <w:rsid w:val="00657A17"/>
    <w:rsid w:val="00657B32"/>
    <w:rsid w:val="0066160D"/>
    <w:rsid w:val="006644B0"/>
    <w:rsid w:val="00664705"/>
    <w:rsid w:val="006708E4"/>
    <w:rsid w:val="006722BA"/>
    <w:rsid w:val="00673E9B"/>
    <w:rsid w:val="00682872"/>
    <w:rsid w:val="00687B83"/>
    <w:rsid w:val="006903C8"/>
    <w:rsid w:val="00695995"/>
    <w:rsid w:val="006A3E0D"/>
    <w:rsid w:val="006A4E11"/>
    <w:rsid w:val="006B426C"/>
    <w:rsid w:val="006C2928"/>
    <w:rsid w:val="006D5486"/>
    <w:rsid w:val="006D6864"/>
    <w:rsid w:val="006D6E97"/>
    <w:rsid w:val="006F0F2A"/>
    <w:rsid w:val="00702E53"/>
    <w:rsid w:val="007044E8"/>
    <w:rsid w:val="00705292"/>
    <w:rsid w:val="00706842"/>
    <w:rsid w:val="00706C87"/>
    <w:rsid w:val="007113A6"/>
    <w:rsid w:val="0071214B"/>
    <w:rsid w:val="007135AE"/>
    <w:rsid w:val="00714AA7"/>
    <w:rsid w:val="00715B91"/>
    <w:rsid w:val="00742C32"/>
    <w:rsid w:val="007469D9"/>
    <w:rsid w:val="007655B0"/>
    <w:rsid w:val="007663AA"/>
    <w:rsid w:val="0078002F"/>
    <w:rsid w:val="00780C70"/>
    <w:rsid w:val="0078180A"/>
    <w:rsid w:val="00781AE5"/>
    <w:rsid w:val="00784B32"/>
    <w:rsid w:val="00784BAC"/>
    <w:rsid w:val="007949B2"/>
    <w:rsid w:val="007A1FA6"/>
    <w:rsid w:val="007A2151"/>
    <w:rsid w:val="007A2996"/>
    <w:rsid w:val="007A4BD7"/>
    <w:rsid w:val="007A63DC"/>
    <w:rsid w:val="007C244F"/>
    <w:rsid w:val="007C457C"/>
    <w:rsid w:val="007C5947"/>
    <w:rsid w:val="007C62FE"/>
    <w:rsid w:val="007D034F"/>
    <w:rsid w:val="007D0A22"/>
    <w:rsid w:val="007E17E9"/>
    <w:rsid w:val="007E3B65"/>
    <w:rsid w:val="007F20C3"/>
    <w:rsid w:val="00801FA8"/>
    <w:rsid w:val="0080776D"/>
    <w:rsid w:val="00810302"/>
    <w:rsid w:val="008164EB"/>
    <w:rsid w:val="00816E61"/>
    <w:rsid w:val="00820AF0"/>
    <w:rsid w:val="008236CF"/>
    <w:rsid w:val="00834B2F"/>
    <w:rsid w:val="008371C7"/>
    <w:rsid w:val="00837488"/>
    <w:rsid w:val="00841060"/>
    <w:rsid w:val="00842F0C"/>
    <w:rsid w:val="00843CB3"/>
    <w:rsid w:val="008529A3"/>
    <w:rsid w:val="008545DE"/>
    <w:rsid w:val="00855BC7"/>
    <w:rsid w:val="00856EDF"/>
    <w:rsid w:val="0086565A"/>
    <w:rsid w:val="00865B31"/>
    <w:rsid w:val="00870786"/>
    <w:rsid w:val="00870C11"/>
    <w:rsid w:val="00875127"/>
    <w:rsid w:val="00880EEC"/>
    <w:rsid w:val="00887202"/>
    <w:rsid w:val="0089020C"/>
    <w:rsid w:val="00890D99"/>
    <w:rsid w:val="00894B8B"/>
    <w:rsid w:val="00896B43"/>
    <w:rsid w:val="008971A2"/>
    <w:rsid w:val="008A1509"/>
    <w:rsid w:val="008A5B4D"/>
    <w:rsid w:val="008A5C7D"/>
    <w:rsid w:val="008A70A1"/>
    <w:rsid w:val="008B1DFB"/>
    <w:rsid w:val="008B2F9F"/>
    <w:rsid w:val="008B515F"/>
    <w:rsid w:val="008C0053"/>
    <w:rsid w:val="008C2F06"/>
    <w:rsid w:val="008C6447"/>
    <w:rsid w:val="008E517F"/>
    <w:rsid w:val="008E54CC"/>
    <w:rsid w:val="009012B7"/>
    <w:rsid w:val="00911F1A"/>
    <w:rsid w:val="00913854"/>
    <w:rsid w:val="00914864"/>
    <w:rsid w:val="00916F6A"/>
    <w:rsid w:val="00917A2C"/>
    <w:rsid w:val="00917F6C"/>
    <w:rsid w:val="00920A78"/>
    <w:rsid w:val="009219E9"/>
    <w:rsid w:val="0092397E"/>
    <w:rsid w:val="0093236A"/>
    <w:rsid w:val="0093664A"/>
    <w:rsid w:val="00942582"/>
    <w:rsid w:val="00942A27"/>
    <w:rsid w:val="00944222"/>
    <w:rsid w:val="00944C14"/>
    <w:rsid w:val="009537BA"/>
    <w:rsid w:val="0096003F"/>
    <w:rsid w:val="009633B3"/>
    <w:rsid w:val="00967645"/>
    <w:rsid w:val="009704AB"/>
    <w:rsid w:val="00974613"/>
    <w:rsid w:val="00977D0D"/>
    <w:rsid w:val="00987713"/>
    <w:rsid w:val="00991A18"/>
    <w:rsid w:val="00995C55"/>
    <w:rsid w:val="009A0EC5"/>
    <w:rsid w:val="009A3E37"/>
    <w:rsid w:val="009B10DA"/>
    <w:rsid w:val="009B23D4"/>
    <w:rsid w:val="009B3F5D"/>
    <w:rsid w:val="009C09C4"/>
    <w:rsid w:val="009C74AF"/>
    <w:rsid w:val="009D015C"/>
    <w:rsid w:val="009D242F"/>
    <w:rsid w:val="009D3A6D"/>
    <w:rsid w:val="009D63CA"/>
    <w:rsid w:val="009E7523"/>
    <w:rsid w:val="009F4DBB"/>
    <w:rsid w:val="00A007A1"/>
    <w:rsid w:val="00A07DD6"/>
    <w:rsid w:val="00A101B7"/>
    <w:rsid w:val="00A160DF"/>
    <w:rsid w:val="00A1642F"/>
    <w:rsid w:val="00A222F9"/>
    <w:rsid w:val="00A22503"/>
    <w:rsid w:val="00A27374"/>
    <w:rsid w:val="00A32441"/>
    <w:rsid w:val="00A3411E"/>
    <w:rsid w:val="00A459B0"/>
    <w:rsid w:val="00A45A0D"/>
    <w:rsid w:val="00A46CAC"/>
    <w:rsid w:val="00A511B6"/>
    <w:rsid w:val="00A513AF"/>
    <w:rsid w:val="00A52D5A"/>
    <w:rsid w:val="00A56153"/>
    <w:rsid w:val="00A5739E"/>
    <w:rsid w:val="00A5747B"/>
    <w:rsid w:val="00A579D5"/>
    <w:rsid w:val="00A61A3E"/>
    <w:rsid w:val="00A66018"/>
    <w:rsid w:val="00A72A83"/>
    <w:rsid w:val="00A72CB0"/>
    <w:rsid w:val="00A74A7E"/>
    <w:rsid w:val="00A74C19"/>
    <w:rsid w:val="00A7582F"/>
    <w:rsid w:val="00A76C42"/>
    <w:rsid w:val="00A77A28"/>
    <w:rsid w:val="00A8176C"/>
    <w:rsid w:val="00A82CF8"/>
    <w:rsid w:val="00A83FAE"/>
    <w:rsid w:val="00A86657"/>
    <w:rsid w:val="00A87A11"/>
    <w:rsid w:val="00A90FD7"/>
    <w:rsid w:val="00A9109D"/>
    <w:rsid w:val="00A95C9D"/>
    <w:rsid w:val="00AA276E"/>
    <w:rsid w:val="00AA38CA"/>
    <w:rsid w:val="00AA4142"/>
    <w:rsid w:val="00AB3093"/>
    <w:rsid w:val="00AB4E4D"/>
    <w:rsid w:val="00AC0403"/>
    <w:rsid w:val="00AC30FE"/>
    <w:rsid w:val="00AC4D20"/>
    <w:rsid w:val="00AC7D9F"/>
    <w:rsid w:val="00AD1794"/>
    <w:rsid w:val="00AD4BE7"/>
    <w:rsid w:val="00AD7C2A"/>
    <w:rsid w:val="00AE1C5D"/>
    <w:rsid w:val="00AE61E9"/>
    <w:rsid w:val="00AE69D9"/>
    <w:rsid w:val="00AF3345"/>
    <w:rsid w:val="00AF522E"/>
    <w:rsid w:val="00B00B78"/>
    <w:rsid w:val="00B036D4"/>
    <w:rsid w:val="00B10BD6"/>
    <w:rsid w:val="00B10FC1"/>
    <w:rsid w:val="00B11982"/>
    <w:rsid w:val="00B142C3"/>
    <w:rsid w:val="00B16388"/>
    <w:rsid w:val="00B21373"/>
    <w:rsid w:val="00B278E7"/>
    <w:rsid w:val="00B33D49"/>
    <w:rsid w:val="00B345BA"/>
    <w:rsid w:val="00B37994"/>
    <w:rsid w:val="00B42C48"/>
    <w:rsid w:val="00B57D30"/>
    <w:rsid w:val="00B64D41"/>
    <w:rsid w:val="00B657D7"/>
    <w:rsid w:val="00B65A63"/>
    <w:rsid w:val="00B715D3"/>
    <w:rsid w:val="00B73037"/>
    <w:rsid w:val="00B76741"/>
    <w:rsid w:val="00B76C72"/>
    <w:rsid w:val="00B80749"/>
    <w:rsid w:val="00B8340F"/>
    <w:rsid w:val="00B8764E"/>
    <w:rsid w:val="00B94546"/>
    <w:rsid w:val="00B9527E"/>
    <w:rsid w:val="00B95560"/>
    <w:rsid w:val="00B96D2C"/>
    <w:rsid w:val="00BA32AC"/>
    <w:rsid w:val="00BA587A"/>
    <w:rsid w:val="00BB228A"/>
    <w:rsid w:val="00BC0A58"/>
    <w:rsid w:val="00BD020E"/>
    <w:rsid w:val="00BD5F61"/>
    <w:rsid w:val="00BE0EF7"/>
    <w:rsid w:val="00BF1859"/>
    <w:rsid w:val="00C00DFA"/>
    <w:rsid w:val="00C00EEB"/>
    <w:rsid w:val="00C01117"/>
    <w:rsid w:val="00C02708"/>
    <w:rsid w:val="00C03A6D"/>
    <w:rsid w:val="00C06735"/>
    <w:rsid w:val="00C14BC3"/>
    <w:rsid w:val="00C178FA"/>
    <w:rsid w:val="00C23966"/>
    <w:rsid w:val="00C27E62"/>
    <w:rsid w:val="00C30225"/>
    <w:rsid w:val="00C30C42"/>
    <w:rsid w:val="00C37DC8"/>
    <w:rsid w:val="00C41EC4"/>
    <w:rsid w:val="00C45CAD"/>
    <w:rsid w:val="00C471E3"/>
    <w:rsid w:val="00C6447F"/>
    <w:rsid w:val="00C6613A"/>
    <w:rsid w:val="00C80322"/>
    <w:rsid w:val="00C81D63"/>
    <w:rsid w:val="00C8212C"/>
    <w:rsid w:val="00C82A23"/>
    <w:rsid w:val="00C85E60"/>
    <w:rsid w:val="00C863C8"/>
    <w:rsid w:val="00C93F9E"/>
    <w:rsid w:val="00C963B5"/>
    <w:rsid w:val="00CA1DD1"/>
    <w:rsid w:val="00CA4FF1"/>
    <w:rsid w:val="00CA6C22"/>
    <w:rsid w:val="00CB15DB"/>
    <w:rsid w:val="00CB5C10"/>
    <w:rsid w:val="00CC0388"/>
    <w:rsid w:val="00CC18EF"/>
    <w:rsid w:val="00CC2FCA"/>
    <w:rsid w:val="00CC40D8"/>
    <w:rsid w:val="00CE6DB8"/>
    <w:rsid w:val="00CE708D"/>
    <w:rsid w:val="00CF6BE1"/>
    <w:rsid w:val="00CF741E"/>
    <w:rsid w:val="00D002D5"/>
    <w:rsid w:val="00D0515E"/>
    <w:rsid w:val="00D10390"/>
    <w:rsid w:val="00D1413D"/>
    <w:rsid w:val="00D1471F"/>
    <w:rsid w:val="00D27F4B"/>
    <w:rsid w:val="00D33290"/>
    <w:rsid w:val="00D34563"/>
    <w:rsid w:val="00D3496A"/>
    <w:rsid w:val="00D4354E"/>
    <w:rsid w:val="00D4559F"/>
    <w:rsid w:val="00D5151E"/>
    <w:rsid w:val="00D54168"/>
    <w:rsid w:val="00D565EE"/>
    <w:rsid w:val="00D62184"/>
    <w:rsid w:val="00D71833"/>
    <w:rsid w:val="00D80AA6"/>
    <w:rsid w:val="00D858D9"/>
    <w:rsid w:val="00D86E94"/>
    <w:rsid w:val="00D92244"/>
    <w:rsid w:val="00D97757"/>
    <w:rsid w:val="00D97E8F"/>
    <w:rsid w:val="00DA339B"/>
    <w:rsid w:val="00DA5368"/>
    <w:rsid w:val="00DA7D1F"/>
    <w:rsid w:val="00DB5E85"/>
    <w:rsid w:val="00DC59ED"/>
    <w:rsid w:val="00DD08C0"/>
    <w:rsid w:val="00DD372B"/>
    <w:rsid w:val="00DE6232"/>
    <w:rsid w:val="00DE64EF"/>
    <w:rsid w:val="00DF0DE1"/>
    <w:rsid w:val="00E04250"/>
    <w:rsid w:val="00E05B34"/>
    <w:rsid w:val="00E077FD"/>
    <w:rsid w:val="00E22360"/>
    <w:rsid w:val="00E26BFA"/>
    <w:rsid w:val="00E33D0B"/>
    <w:rsid w:val="00E40225"/>
    <w:rsid w:val="00E42996"/>
    <w:rsid w:val="00E50726"/>
    <w:rsid w:val="00E51B7C"/>
    <w:rsid w:val="00E55826"/>
    <w:rsid w:val="00E57954"/>
    <w:rsid w:val="00E82220"/>
    <w:rsid w:val="00E8243B"/>
    <w:rsid w:val="00E83E3E"/>
    <w:rsid w:val="00E93532"/>
    <w:rsid w:val="00EB1062"/>
    <w:rsid w:val="00EB5127"/>
    <w:rsid w:val="00EC35CC"/>
    <w:rsid w:val="00EC6CA9"/>
    <w:rsid w:val="00EC7773"/>
    <w:rsid w:val="00ED0839"/>
    <w:rsid w:val="00ED0977"/>
    <w:rsid w:val="00ED304B"/>
    <w:rsid w:val="00EE5A5D"/>
    <w:rsid w:val="00EE7F50"/>
    <w:rsid w:val="00EF1227"/>
    <w:rsid w:val="00EF270B"/>
    <w:rsid w:val="00EF3088"/>
    <w:rsid w:val="00EF3D1B"/>
    <w:rsid w:val="00EF3DE4"/>
    <w:rsid w:val="00F0450E"/>
    <w:rsid w:val="00F11A21"/>
    <w:rsid w:val="00F247DB"/>
    <w:rsid w:val="00F25726"/>
    <w:rsid w:val="00F36CB3"/>
    <w:rsid w:val="00F46900"/>
    <w:rsid w:val="00F52987"/>
    <w:rsid w:val="00F52DEA"/>
    <w:rsid w:val="00F600C2"/>
    <w:rsid w:val="00F6033D"/>
    <w:rsid w:val="00F63045"/>
    <w:rsid w:val="00F646C1"/>
    <w:rsid w:val="00F71D15"/>
    <w:rsid w:val="00F853B8"/>
    <w:rsid w:val="00F9055B"/>
    <w:rsid w:val="00F93382"/>
    <w:rsid w:val="00FA012D"/>
    <w:rsid w:val="00FA4FD7"/>
    <w:rsid w:val="00FA51D8"/>
    <w:rsid w:val="00FB2C93"/>
    <w:rsid w:val="00FB6EE4"/>
    <w:rsid w:val="00FC0C4A"/>
    <w:rsid w:val="00FC1EB8"/>
    <w:rsid w:val="00FD509C"/>
    <w:rsid w:val="00FD70C9"/>
    <w:rsid w:val="00FE0E73"/>
    <w:rsid w:val="00FE1682"/>
    <w:rsid w:val="00FF0070"/>
    <w:rsid w:val="00FF0DB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32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93382"/>
    <w:pPr>
      <w:spacing w:after="0" w:line="240" w:lineRule="auto"/>
    </w:pPr>
    <w:rPr>
      <w:rFonts w:eastAsia="Times New Roman"/>
      <w:sz w:val="20"/>
      <w:szCs w:val="20"/>
      <w:lang w:eastAsia="it-IT"/>
    </w:rPr>
  </w:style>
  <w:style w:type="paragraph" w:styleId="Titolo1">
    <w:name w:val="heading 1"/>
    <w:basedOn w:val="Normale"/>
    <w:next w:val="Normale"/>
    <w:link w:val="Titolo1Carattere"/>
    <w:uiPriority w:val="9"/>
    <w:qFormat/>
    <w:rsid w:val="00784B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3">
    <w:name w:val="heading 3"/>
    <w:basedOn w:val="Normale"/>
    <w:next w:val="Normale"/>
    <w:link w:val="Titolo3Carattere"/>
    <w:qFormat/>
    <w:rsid w:val="00F93382"/>
    <w:pPr>
      <w:keepNext/>
      <w:jc w:val="center"/>
      <w:outlineLvl w:val="2"/>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F93382"/>
    <w:rPr>
      <w:rFonts w:eastAsia="Times New Roman"/>
      <w:b/>
      <w:szCs w:val="20"/>
      <w:lang w:eastAsia="it-IT"/>
    </w:rPr>
  </w:style>
  <w:style w:type="character" w:styleId="Enfasigrassetto">
    <w:name w:val="Strong"/>
    <w:uiPriority w:val="22"/>
    <w:qFormat/>
    <w:rsid w:val="00F93382"/>
    <w:rPr>
      <w:b/>
      <w:bCs/>
    </w:rPr>
  </w:style>
  <w:style w:type="paragraph" w:customStyle="1" w:styleId="Default">
    <w:name w:val="Default"/>
    <w:rsid w:val="00F93382"/>
    <w:pPr>
      <w:autoSpaceDE w:val="0"/>
      <w:autoSpaceDN w:val="0"/>
      <w:adjustRightInd w:val="0"/>
      <w:spacing w:after="0" w:line="240" w:lineRule="auto"/>
    </w:pPr>
    <w:rPr>
      <w:rFonts w:eastAsia="Times New Roman"/>
      <w:color w:val="000000"/>
      <w:lang w:eastAsia="it-IT"/>
    </w:rPr>
  </w:style>
  <w:style w:type="paragraph" w:styleId="PreformattatoHTML">
    <w:name w:val="HTML Preformatted"/>
    <w:basedOn w:val="Normale"/>
    <w:link w:val="PreformattatoHTMLCarattere"/>
    <w:uiPriority w:val="99"/>
    <w:semiHidden/>
    <w:unhideWhenUsed/>
    <w:rsid w:val="005E5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5E5A5F"/>
    <w:rPr>
      <w:rFonts w:ascii="Courier New" w:eastAsia="Times New Roman" w:hAnsi="Courier New" w:cs="Courier New"/>
      <w:sz w:val="20"/>
      <w:szCs w:val="20"/>
      <w:lang w:eastAsia="it-IT"/>
    </w:rPr>
  </w:style>
  <w:style w:type="character" w:styleId="Collegamentoipertestuale">
    <w:name w:val="Hyperlink"/>
    <w:basedOn w:val="Carpredefinitoparagrafo"/>
    <w:uiPriority w:val="99"/>
    <w:unhideWhenUsed/>
    <w:rsid w:val="004F017B"/>
    <w:rPr>
      <w:strike w:val="0"/>
      <w:dstrike w:val="0"/>
      <w:color w:val="337AB7"/>
      <w:u w:val="none"/>
      <w:effect w:val="none"/>
      <w:shd w:val="clear" w:color="auto" w:fill="auto"/>
    </w:rPr>
  </w:style>
  <w:style w:type="paragraph" w:styleId="Paragrafoelenco">
    <w:name w:val="List Paragraph"/>
    <w:basedOn w:val="Normale"/>
    <w:uiPriority w:val="34"/>
    <w:qFormat/>
    <w:rsid w:val="00AD7C2A"/>
    <w:pPr>
      <w:ind w:left="720"/>
      <w:contextualSpacing/>
    </w:pPr>
  </w:style>
  <w:style w:type="paragraph" w:styleId="Testofumetto">
    <w:name w:val="Balloon Text"/>
    <w:basedOn w:val="Normale"/>
    <w:link w:val="TestofumettoCarattere"/>
    <w:uiPriority w:val="99"/>
    <w:semiHidden/>
    <w:unhideWhenUsed/>
    <w:rsid w:val="00E5072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0726"/>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226189"/>
    <w:pPr>
      <w:tabs>
        <w:tab w:val="center" w:pos="4819"/>
        <w:tab w:val="right" w:pos="9638"/>
      </w:tabs>
    </w:pPr>
  </w:style>
  <w:style w:type="character" w:customStyle="1" w:styleId="IntestazioneCarattere">
    <w:name w:val="Intestazione Carattere"/>
    <w:basedOn w:val="Carpredefinitoparagrafo"/>
    <w:link w:val="Intestazione"/>
    <w:uiPriority w:val="99"/>
    <w:rsid w:val="00226189"/>
    <w:rPr>
      <w:rFonts w:eastAsia="Times New Roman"/>
      <w:sz w:val="20"/>
      <w:szCs w:val="20"/>
      <w:lang w:eastAsia="it-IT"/>
    </w:rPr>
  </w:style>
  <w:style w:type="paragraph" w:styleId="Pidipagina">
    <w:name w:val="footer"/>
    <w:basedOn w:val="Normale"/>
    <w:link w:val="PidipaginaCarattere"/>
    <w:uiPriority w:val="99"/>
    <w:unhideWhenUsed/>
    <w:rsid w:val="00226189"/>
    <w:pPr>
      <w:tabs>
        <w:tab w:val="center" w:pos="4819"/>
        <w:tab w:val="right" w:pos="9638"/>
      </w:tabs>
    </w:pPr>
  </w:style>
  <w:style w:type="character" w:customStyle="1" w:styleId="PidipaginaCarattere">
    <w:name w:val="Piè di pagina Carattere"/>
    <w:basedOn w:val="Carpredefinitoparagrafo"/>
    <w:link w:val="Pidipagina"/>
    <w:uiPriority w:val="99"/>
    <w:rsid w:val="00226189"/>
    <w:rPr>
      <w:rFonts w:eastAsia="Times New Roman"/>
      <w:sz w:val="20"/>
      <w:szCs w:val="20"/>
      <w:lang w:eastAsia="it-IT"/>
    </w:rPr>
  </w:style>
  <w:style w:type="paragraph" w:customStyle="1" w:styleId="D345FF3D873148C5AE3FBF3267827368">
    <w:name w:val="D345FF3D873148C5AE3FBF3267827368"/>
    <w:rsid w:val="002A3C27"/>
    <w:rPr>
      <w:rFonts w:asciiTheme="minorHAnsi" w:eastAsiaTheme="minorEastAsia" w:hAnsiTheme="minorHAnsi" w:cstheme="minorBidi"/>
      <w:sz w:val="22"/>
      <w:szCs w:val="22"/>
      <w:lang w:eastAsia="it-IT"/>
    </w:rPr>
  </w:style>
  <w:style w:type="character" w:customStyle="1" w:styleId="Titolo1Carattere">
    <w:name w:val="Titolo 1 Carattere"/>
    <w:basedOn w:val="Carpredefinitoparagrafo"/>
    <w:link w:val="Titolo1"/>
    <w:uiPriority w:val="9"/>
    <w:rsid w:val="00784B32"/>
    <w:rPr>
      <w:rFonts w:asciiTheme="majorHAnsi" w:eastAsiaTheme="majorEastAsia" w:hAnsiTheme="majorHAnsi" w:cstheme="majorBidi"/>
      <w:b/>
      <w:bCs/>
      <w:color w:val="365F91" w:themeColor="accent1" w:themeShade="BF"/>
      <w:sz w:val="28"/>
      <w:szCs w:val="28"/>
      <w:lang w:eastAsia="it-IT"/>
    </w:rPr>
  </w:style>
  <w:style w:type="paragraph" w:styleId="Rientrocorpodeltesto2">
    <w:name w:val="Body Text Indent 2"/>
    <w:basedOn w:val="Normale"/>
    <w:link w:val="Rientrocorpodeltesto2Carattere"/>
    <w:unhideWhenUsed/>
    <w:rsid w:val="00F853B8"/>
    <w:pPr>
      <w:spacing w:line="300" w:lineRule="auto"/>
      <w:ind w:firstLine="567"/>
      <w:jc w:val="both"/>
    </w:pPr>
    <w:rPr>
      <w:sz w:val="24"/>
      <w:szCs w:val="24"/>
    </w:rPr>
  </w:style>
  <w:style w:type="character" w:customStyle="1" w:styleId="Rientrocorpodeltesto2Carattere">
    <w:name w:val="Rientro corpo del testo 2 Carattere"/>
    <w:basedOn w:val="Carpredefinitoparagrafo"/>
    <w:link w:val="Rientrocorpodeltesto2"/>
    <w:rsid w:val="00F853B8"/>
    <w:rPr>
      <w:rFonts w:eastAsia="Times New Roman"/>
      <w:lang w:eastAsia="it-IT"/>
    </w:rPr>
  </w:style>
  <w:style w:type="table" w:styleId="Grigliatabella">
    <w:name w:val="Table Grid"/>
    <w:basedOn w:val="Tabellanormale"/>
    <w:uiPriority w:val="59"/>
    <w:rsid w:val="00F04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93382"/>
    <w:pPr>
      <w:spacing w:after="0" w:line="240" w:lineRule="auto"/>
    </w:pPr>
    <w:rPr>
      <w:rFonts w:eastAsia="Times New Roman"/>
      <w:sz w:val="20"/>
      <w:szCs w:val="20"/>
      <w:lang w:eastAsia="it-IT"/>
    </w:rPr>
  </w:style>
  <w:style w:type="paragraph" w:styleId="Titolo1">
    <w:name w:val="heading 1"/>
    <w:basedOn w:val="Normale"/>
    <w:next w:val="Normale"/>
    <w:link w:val="Titolo1Carattere"/>
    <w:uiPriority w:val="9"/>
    <w:qFormat/>
    <w:rsid w:val="00784B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3">
    <w:name w:val="heading 3"/>
    <w:basedOn w:val="Normale"/>
    <w:next w:val="Normale"/>
    <w:link w:val="Titolo3Carattere"/>
    <w:qFormat/>
    <w:rsid w:val="00F93382"/>
    <w:pPr>
      <w:keepNext/>
      <w:jc w:val="center"/>
      <w:outlineLvl w:val="2"/>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F93382"/>
    <w:rPr>
      <w:rFonts w:eastAsia="Times New Roman"/>
      <w:b/>
      <w:szCs w:val="20"/>
      <w:lang w:eastAsia="it-IT"/>
    </w:rPr>
  </w:style>
  <w:style w:type="character" w:styleId="Enfasigrassetto">
    <w:name w:val="Strong"/>
    <w:uiPriority w:val="22"/>
    <w:qFormat/>
    <w:rsid w:val="00F93382"/>
    <w:rPr>
      <w:b/>
      <w:bCs/>
    </w:rPr>
  </w:style>
  <w:style w:type="paragraph" w:customStyle="1" w:styleId="Default">
    <w:name w:val="Default"/>
    <w:rsid w:val="00F93382"/>
    <w:pPr>
      <w:autoSpaceDE w:val="0"/>
      <w:autoSpaceDN w:val="0"/>
      <w:adjustRightInd w:val="0"/>
      <w:spacing w:after="0" w:line="240" w:lineRule="auto"/>
    </w:pPr>
    <w:rPr>
      <w:rFonts w:eastAsia="Times New Roman"/>
      <w:color w:val="000000"/>
      <w:lang w:eastAsia="it-IT"/>
    </w:rPr>
  </w:style>
  <w:style w:type="paragraph" w:styleId="PreformattatoHTML">
    <w:name w:val="HTML Preformatted"/>
    <w:basedOn w:val="Normale"/>
    <w:link w:val="PreformattatoHTMLCarattere"/>
    <w:uiPriority w:val="99"/>
    <w:semiHidden/>
    <w:unhideWhenUsed/>
    <w:rsid w:val="005E5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5E5A5F"/>
    <w:rPr>
      <w:rFonts w:ascii="Courier New" w:eastAsia="Times New Roman" w:hAnsi="Courier New" w:cs="Courier New"/>
      <w:sz w:val="20"/>
      <w:szCs w:val="20"/>
      <w:lang w:eastAsia="it-IT"/>
    </w:rPr>
  </w:style>
  <w:style w:type="character" w:styleId="Collegamentoipertestuale">
    <w:name w:val="Hyperlink"/>
    <w:basedOn w:val="Carpredefinitoparagrafo"/>
    <w:uiPriority w:val="99"/>
    <w:unhideWhenUsed/>
    <w:rsid w:val="004F017B"/>
    <w:rPr>
      <w:strike w:val="0"/>
      <w:dstrike w:val="0"/>
      <w:color w:val="337AB7"/>
      <w:u w:val="none"/>
      <w:effect w:val="none"/>
      <w:shd w:val="clear" w:color="auto" w:fill="auto"/>
    </w:rPr>
  </w:style>
  <w:style w:type="paragraph" w:styleId="Paragrafoelenco">
    <w:name w:val="List Paragraph"/>
    <w:basedOn w:val="Normale"/>
    <w:uiPriority w:val="34"/>
    <w:qFormat/>
    <w:rsid w:val="00AD7C2A"/>
    <w:pPr>
      <w:ind w:left="720"/>
      <w:contextualSpacing/>
    </w:pPr>
  </w:style>
  <w:style w:type="paragraph" w:styleId="Testofumetto">
    <w:name w:val="Balloon Text"/>
    <w:basedOn w:val="Normale"/>
    <w:link w:val="TestofumettoCarattere"/>
    <w:uiPriority w:val="99"/>
    <w:semiHidden/>
    <w:unhideWhenUsed/>
    <w:rsid w:val="00E5072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0726"/>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226189"/>
    <w:pPr>
      <w:tabs>
        <w:tab w:val="center" w:pos="4819"/>
        <w:tab w:val="right" w:pos="9638"/>
      </w:tabs>
    </w:pPr>
  </w:style>
  <w:style w:type="character" w:customStyle="1" w:styleId="IntestazioneCarattere">
    <w:name w:val="Intestazione Carattere"/>
    <w:basedOn w:val="Carpredefinitoparagrafo"/>
    <w:link w:val="Intestazione"/>
    <w:uiPriority w:val="99"/>
    <w:rsid w:val="00226189"/>
    <w:rPr>
      <w:rFonts w:eastAsia="Times New Roman"/>
      <w:sz w:val="20"/>
      <w:szCs w:val="20"/>
      <w:lang w:eastAsia="it-IT"/>
    </w:rPr>
  </w:style>
  <w:style w:type="paragraph" w:styleId="Pidipagina">
    <w:name w:val="footer"/>
    <w:basedOn w:val="Normale"/>
    <w:link w:val="PidipaginaCarattere"/>
    <w:uiPriority w:val="99"/>
    <w:unhideWhenUsed/>
    <w:rsid w:val="00226189"/>
    <w:pPr>
      <w:tabs>
        <w:tab w:val="center" w:pos="4819"/>
        <w:tab w:val="right" w:pos="9638"/>
      </w:tabs>
    </w:pPr>
  </w:style>
  <w:style w:type="character" w:customStyle="1" w:styleId="PidipaginaCarattere">
    <w:name w:val="Piè di pagina Carattere"/>
    <w:basedOn w:val="Carpredefinitoparagrafo"/>
    <w:link w:val="Pidipagina"/>
    <w:uiPriority w:val="99"/>
    <w:rsid w:val="00226189"/>
    <w:rPr>
      <w:rFonts w:eastAsia="Times New Roman"/>
      <w:sz w:val="20"/>
      <w:szCs w:val="20"/>
      <w:lang w:eastAsia="it-IT"/>
    </w:rPr>
  </w:style>
  <w:style w:type="paragraph" w:customStyle="1" w:styleId="D345FF3D873148C5AE3FBF3267827368">
    <w:name w:val="D345FF3D873148C5AE3FBF3267827368"/>
    <w:rsid w:val="002A3C27"/>
    <w:rPr>
      <w:rFonts w:asciiTheme="minorHAnsi" w:eastAsiaTheme="minorEastAsia" w:hAnsiTheme="minorHAnsi" w:cstheme="minorBidi"/>
      <w:sz w:val="22"/>
      <w:szCs w:val="22"/>
      <w:lang w:eastAsia="it-IT"/>
    </w:rPr>
  </w:style>
  <w:style w:type="character" w:customStyle="1" w:styleId="Titolo1Carattere">
    <w:name w:val="Titolo 1 Carattere"/>
    <w:basedOn w:val="Carpredefinitoparagrafo"/>
    <w:link w:val="Titolo1"/>
    <w:uiPriority w:val="9"/>
    <w:rsid w:val="00784B32"/>
    <w:rPr>
      <w:rFonts w:asciiTheme="majorHAnsi" w:eastAsiaTheme="majorEastAsia" w:hAnsiTheme="majorHAnsi" w:cstheme="majorBidi"/>
      <w:b/>
      <w:bCs/>
      <w:color w:val="365F91" w:themeColor="accent1" w:themeShade="BF"/>
      <w:sz w:val="28"/>
      <w:szCs w:val="28"/>
      <w:lang w:eastAsia="it-IT"/>
    </w:rPr>
  </w:style>
  <w:style w:type="paragraph" w:styleId="Rientrocorpodeltesto2">
    <w:name w:val="Body Text Indent 2"/>
    <w:basedOn w:val="Normale"/>
    <w:link w:val="Rientrocorpodeltesto2Carattere"/>
    <w:unhideWhenUsed/>
    <w:rsid w:val="00F853B8"/>
    <w:pPr>
      <w:spacing w:line="300" w:lineRule="auto"/>
      <w:ind w:firstLine="567"/>
      <w:jc w:val="both"/>
    </w:pPr>
    <w:rPr>
      <w:sz w:val="24"/>
      <w:szCs w:val="24"/>
    </w:rPr>
  </w:style>
  <w:style w:type="character" w:customStyle="1" w:styleId="Rientrocorpodeltesto2Carattere">
    <w:name w:val="Rientro corpo del testo 2 Carattere"/>
    <w:basedOn w:val="Carpredefinitoparagrafo"/>
    <w:link w:val="Rientrocorpodeltesto2"/>
    <w:rsid w:val="00F853B8"/>
    <w:rPr>
      <w:rFonts w:eastAsia="Times New Roman"/>
      <w:lang w:eastAsia="it-IT"/>
    </w:rPr>
  </w:style>
  <w:style w:type="table" w:styleId="Grigliatabella">
    <w:name w:val="Table Grid"/>
    <w:basedOn w:val="Tabellanormale"/>
    <w:uiPriority w:val="59"/>
    <w:rsid w:val="00F04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2108">
      <w:bodyDiv w:val="1"/>
      <w:marLeft w:val="0"/>
      <w:marRight w:val="0"/>
      <w:marTop w:val="0"/>
      <w:marBottom w:val="0"/>
      <w:divBdr>
        <w:top w:val="none" w:sz="0" w:space="0" w:color="auto"/>
        <w:left w:val="none" w:sz="0" w:space="0" w:color="auto"/>
        <w:bottom w:val="none" w:sz="0" w:space="0" w:color="auto"/>
        <w:right w:val="none" w:sz="0" w:space="0" w:color="auto"/>
      </w:divBdr>
    </w:div>
    <w:div w:id="296448137">
      <w:bodyDiv w:val="1"/>
      <w:marLeft w:val="0"/>
      <w:marRight w:val="0"/>
      <w:marTop w:val="0"/>
      <w:marBottom w:val="0"/>
      <w:divBdr>
        <w:top w:val="none" w:sz="0" w:space="0" w:color="auto"/>
        <w:left w:val="none" w:sz="0" w:space="0" w:color="auto"/>
        <w:bottom w:val="none" w:sz="0" w:space="0" w:color="auto"/>
        <w:right w:val="none" w:sz="0" w:space="0" w:color="auto"/>
      </w:divBdr>
    </w:div>
    <w:div w:id="657734763">
      <w:bodyDiv w:val="1"/>
      <w:marLeft w:val="0"/>
      <w:marRight w:val="0"/>
      <w:marTop w:val="0"/>
      <w:marBottom w:val="0"/>
      <w:divBdr>
        <w:top w:val="none" w:sz="0" w:space="0" w:color="auto"/>
        <w:left w:val="none" w:sz="0" w:space="0" w:color="auto"/>
        <w:bottom w:val="none" w:sz="0" w:space="0" w:color="auto"/>
        <w:right w:val="none" w:sz="0" w:space="0" w:color="auto"/>
      </w:divBdr>
    </w:div>
    <w:div w:id="854199160">
      <w:bodyDiv w:val="1"/>
      <w:marLeft w:val="0"/>
      <w:marRight w:val="0"/>
      <w:marTop w:val="0"/>
      <w:marBottom w:val="0"/>
      <w:divBdr>
        <w:top w:val="none" w:sz="0" w:space="0" w:color="auto"/>
        <w:left w:val="none" w:sz="0" w:space="0" w:color="auto"/>
        <w:bottom w:val="none" w:sz="0" w:space="0" w:color="auto"/>
        <w:right w:val="none" w:sz="0" w:space="0" w:color="auto"/>
      </w:divBdr>
    </w:div>
    <w:div w:id="1153328373">
      <w:bodyDiv w:val="1"/>
      <w:marLeft w:val="0"/>
      <w:marRight w:val="0"/>
      <w:marTop w:val="0"/>
      <w:marBottom w:val="0"/>
      <w:divBdr>
        <w:top w:val="none" w:sz="0" w:space="0" w:color="auto"/>
        <w:left w:val="none" w:sz="0" w:space="0" w:color="auto"/>
        <w:bottom w:val="none" w:sz="0" w:space="0" w:color="auto"/>
        <w:right w:val="none" w:sz="0" w:space="0" w:color="auto"/>
      </w:divBdr>
    </w:div>
    <w:div w:id="1234705158">
      <w:bodyDiv w:val="1"/>
      <w:marLeft w:val="0"/>
      <w:marRight w:val="0"/>
      <w:marTop w:val="0"/>
      <w:marBottom w:val="0"/>
      <w:divBdr>
        <w:top w:val="none" w:sz="0" w:space="0" w:color="auto"/>
        <w:left w:val="none" w:sz="0" w:space="0" w:color="auto"/>
        <w:bottom w:val="none" w:sz="0" w:space="0" w:color="auto"/>
        <w:right w:val="none" w:sz="0" w:space="0" w:color="auto"/>
      </w:divBdr>
    </w:div>
    <w:div w:id="1327511167">
      <w:bodyDiv w:val="1"/>
      <w:marLeft w:val="0"/>
      <w:marRight w:val="0"/>
      <w:marTop w:val="0"/>
      <w:marBottom w:val="0"/>
      <w:divBdr>
        <w:top w:val="none" w:sz="0" w:space="0" w:color="auto"/>
        <w:left w:val="none" w:sz="0" w:space="0" w:color="auto"/>
        <w:bottom w:val="none" w:sz="0" w:space="0" w:color="auto"/>
        <w:right w:val="none" w:sz="0" w:space="0" w:color="auto"/>
      </w:divBdr>
    </w:div>
    <w:div w:id="1478494086">
      <w:bodyDiv w:val="1"/>
      <w:marLeft w:val="0"/>
      <w:marRight w:val="0"/>
      <w:marTop w:val="0"/>
      <w:marBottom w:val="0"/>
      <w:divBdr>
        <w:top w:val="none" w:sz="0" w:space="0" w:color="auto"/>
        <w:left w:val="none" w:sz="0" w:space="0" w:color="auto"/>
        <w:bottom w:val="none" w:sz="0" w:space="0" w:color="auto"/>
        <w:right w:val="none" w:sz="0" w:space="0" w:color="auto"/>
      </w:divBdr>
    </w:div>
    <w:div w:id="1634747844">
      <w:bodyDiv w:val="1"/>
      <w:marLeft w:val="0"/>
      <w:marRight w:val="0"/>
      <w:marTop w:val="0"/>
      <w:marBottom w:val="0"/>
      <w:divBdr>
        <w:top w:val="none" w:sz="0" w:space="0" w:color="auto"/>
        <w:left w:val="none" w:sz="0" w:space="0" w:color="auto"/>
        <w:bottom w:val="none" w:sz="0" w:space="0" w:color="auto"/>
        <w:right w:val="none" w:sz="0" w:space="0" w:color="auto"/>
      </w:divBdr>
    </w:div>
    <w:div w:id="1636905004">
      <w:bodyDiv w:val="1"/>
      <w:marLeft w:val="0"/>
      <w:marRight w:val="0"/>
      <w:marTop w:val="0"/>
      <w:marBottom w:val="0"/>
      <w:divBdr>
        <w:top w:val="none" w:sz="0" w:space="0" w:color="auto"/>
        <w:left w:val="none" w:sz="0" w:space="0" w:color="auto"/>
        <w:bottom w:val="none" w:sz="0" w:space="0" w:color="auto"/>
        <w:right w:val="none" w:sz="0" w:space="0" w:color="auto"/>
      </w:divBdr>
    </w:div>
    <w:div w:id="1704090542">
      <w:bodyDiv w:val="1"/>
      <w:marLeft w:val="0"/>
      <w:marRight w:val="0"/>
      <w:marTop w:val="0"/>
      <w:marBottom w:val="0"/>
      <w:divBdr>
        <w:top w:val="none" w:sz="0" w:space="0" w:color="auto"/>
        <w:left w:val="none" w:sz="0" w:space="0" w:color="auto"/>
        <w:bottom w:val="none" w:sz="0" w:space="0" w:color="auto"/>
        <w:right w:val="none" w:sz="0" w:space="0" w:color="auto"/>
      </w:divBdr>
    </w:div>
    <w:div w:id="1788810264">
      <w:bodyDiv w:val="1"/>
      <w:marLeft w:val="0"/>
      <w:marRight w:val="0"/>
      <w:marTop w:val="0"/>
      <w:marBottom w:val="0"/>
      <w:divBdr>
        <w:top w:val="none" w:sz="0" w:space="0" w:color="auto"/>
        <w:left w:val="none" w:sz="0" w:space="0" w:color="auto"/>
        <w:bottom w:val="none" w:sz="0" w:space="0" w:color="auto"/>
        <w:right w:val="none" w:sz="0" w:space="0" w:color="auto"/>
      </w:divBdr>
    </w:div>
    <w:div w:id="210865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eb.unicz.it/it/category/bandi-atene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08E96-786B-4BFC-9F30-78B608576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2297</Words>
  <Characters>13094</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pp6</cp:lastModifiedBy>
  <cp:revision>31</cp:revision>
  <cp:lastPrinted>2021-11-08T10:45:00Z</cp:lastPrinted>
  <dcterms:created xsi:type="dcterms:W3CDTF">2021-11-03T14:12:00Z</dcterms:created>
  <dcterms:modified xsi:type="dcterms:W3CDTF">2021-11-09T10:43:00Z</dcterms:modified>
</cp:coreProperties>
</file>